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998" w:rsidRDefault="00F23998" w:rsidP="00F23998">
      <w:pPr>
        <w:jc w:val="right"/>
        <w:rPr>
          <w:rFonts w:cs="Arial"/>
          <w:b/>
        </w:rPr>
      </w:pPr>
      <w:r w:rsidRPr="00CE230B">
        <w:rPr>
          <w:rFonts w:cs="Arial"/>
          <w:b/>
          <w:i/>
          <w:sz w:val="18"/>
          <w:szCs w:val="18"/>
        </w:rPr>
        <w:t xml:space="preserve">PRILOG </w:t>
      </w:r>
      <w:r>
        <w:rPr>
          <w:rFonts w:cs="Arial"/>
          <w:b/>
          <w:i/>
          <w:sz w:val="18"/>
          <w:szCs w:val="18"/>
        </w:rPr>
        <w:t>II</w:t>
      </w:r>
    </w:p>
    <w:p w:rsidR="00F23998" w:rsidRDefault="00F23998" w:rsidP="00F23998">
      <w:pPr>
        <w:rPr>
          <w:rFonts w:cs="Arial"/>
          <w:b/>
          <w:sz w:val="24"/>
        </w:rPr>
      </w:pPr>
      <w:r>
        <w:rPr>
          <w:rFonts w:cs="Arial"/>
          <w:b/>
        </w:rPr>
        <w:t>TEHNIČKA SPECIFIKACIJA I TROŠKOVNIK</w:t>
      </w:r>
    </w:p>
    <w:p w:rsidR="00F23998" w:rsidRDefault="00F23998" w:rsidP="00F23998">
      <w:pPr>
        <w:jc w:val="both"/>
        <w:rPr>
          <w:rFonts w:cs="Arial"/>
          <w:sz w:val="20"/>
          <w:lang w:eastAsia="hr-HR"/>
        </w:rPr>
      </w:pPr>
    </w:p>
    <w:tbl>
      <w:tblPr>
        <w:tblW w:w="1021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4111"/>
        <w:gridCol w:w="1134"/>
        <w:gridCol w:w="1134"/>
        <w:gridCol w:w="1843"/>
        <w:gridCol w:w="1399"/>
      </w:tblGrid>
      <w:tr w:rsidR="00F23998" w:rsidRPr="00111B5B" w:rsidTr="00876223">
        <w:trPr>
          <w:trHeight w:val="892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3998" w:rsidRPr="00111B5B" w:rsidRDefault="00F23998" w:rsidP="00876223">
            <w:pPr>
              <w:jc w:val="center"/>
              <w:rPr>
                <w:rFonts w:cs="Arial"/>
                <w:b/>
                <w:sz w:val="20"/>
              </w:rPr>
            </w:pPr>
          </w:p>
          <w:tbl>
            <w:tblPr>
              <w:tblW w:w="0" w:type="auto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691"/>
            </w:tblGrid>
            <w:tr w:rsidR="00F23998" w:rsidRPr="00111B5B" w:rsidTr="00876223">
              <w:trPr>
                <w:trHeight w:val="200"/>
              </w:trPr>
              <w:tc>
                <w:tcPr>
                  <w:tcW w:w="69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23998" w:rsidRPr="00111B5B" w:rsidRDefault="00F23998" w:rsidP="00876223">
                  <w:pPr>
                    <w:spacing w:after="200" w:line="240" w:lineRule="atLeast"/>
                    <w:rPr>
                      <w:rFonts w:cs="Arial"/>
                      <w:b/>
                      <w:sz w:val="20"/>
                    </w:rPr>
                  </w:pPr>
                  <w:r w:rsidRPr="00111B5B">
                    <w:rPr>
                      <w:rFonts w:cs="Arial"/>
                      <w:b/>
                      <w:sz w:val="20"/>
                    </w:rPr>
                    <w:t>Br.</w:t>
                  </w:r>
                </w:p>
              </w:tc>
            </w:tr>
          </w:tbl>
          <w:p w:rsidR="00F23998" w:rsidRPr="00111B5B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998" w:rsidRPr="00111B5B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bCs/>
                <w:sz w:val="20"/>
              </w:rPr>
            </w:pPr>
            <w:r w:rsidRPr="00111B5B">
              <w:rPr>
                <w:rFonts w:cs="Arial"/>
                <w:b/>
                <w:bCs/>
                <w:sz w:val="20"/>
              </w:rPr>
              <w:t>Opis predmeta nabave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1110" w:type="dxa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1110"/>
            </w:tblGrid>
            <w:tr w:rsidR="00F23998" w:rsidRPr="00111B5B" w:rsidTr="00876223">
              <w:trPr>
                <w:trHeight w:val="277"/>
              </w:trPr>
              <w:tc>
                <w:tcPr>
                  <w:tcW w:w="1113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23998" w:rsidRPr="00111B5B" w:rsidRDefault="00F23998" w:rsidP="00876223">
                  <w:pPr>
                    <w:jc w:val="center"/>
                    <w:rPr>
                      <w:rFonts w:cs="Arial"/>
                      <w:b/>
                      <w:sz w:val="20"/>
                    </w:rPr>
                  </w:pPr>
                  <w:r w:rsidRPr="00111B5B">
                    <w:rPr>
                      <w:rFonts w:cs="Arial"/>
                      <w:b/>
                      <w:sz w:val="20"/>
                    </w:rPr>
                    <w:t>J</w:t>
                  </w:r>
                  <w:r w:rsidRPr="00111B5B">
                    <w:rPr>
                      <w:rFonts w:cs="Arial"/>
                      <w:b/>
                      <w:bCs/>
                      <w:sz w:val="20"/>
                    </w:rPr>
                    <w:t>edinica</w:t>
                  </w:r>
                </w:p>
                <w:p w:rsidR="00F23998" w:rsidRPr="00111B5B" w:rsidRDefault="00F23998" w:rsidP="00876223">
                  <w:pPr>
                    <w:spacing w:after="200" w:line="240" w:lineRule="atLeast"/>
                    <w:jc w:val="center"/>
                    <w:rPr>
                      <w:rFonts w:cs="Arial"/>
                      <w:b/>
                      <w:sz w:val="20"/>
                    </w:rPr>
                  </w:pPr>
                  <w:r w:rsidRPr="00111B5B">
                    <w:rPr>
                      <w:rFonts w:cs="Arial"/>
                      <w:b/>
                      <w:bCs/>
                      <w:sz w:val="20"/>
                    </w:rPr>
                    <w:t>mjere</w:t>
                  </w:r>
                </w:p>
              </w:tc>
            </w:tr>
          </w:tbl>
          <w:p w:rsidR="00F23998" w:rsidRPr="00111B5B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tbl>
            <w:tblPr>
              <w:tblW w:w="0" w:type="auto"/>
              <w:tblInd w:w="11" w:type="dxa"/>
              <w:tblLayout w:type="fixed"/>
              <w:tblLook w:val="04A0" w:firstRow="1" w:lastRow="0" w:firstColumn="1" w:lastColumn="0" w:noHBand="0" w:noVBand="1"/>
            </w:tblPr>
            <w:tblGrid>
              <w:gridCol w:w="1091"/>
            </w:tblGrid>
            <w:tr w:rsidR="00F23998" w:rsidRPr="00111B5B" w:rsidTr="00876223">
              <w:trPr>
                <w:trHeight w:val="282"/>
              </w:trPr>
              <w:tc>
                <w:tcPr>
                  <w:tcW w:w="1091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F23998" w:rsidRPr="00111B5B" w:rsidRDefault="00F23998" w:rsidP="00876223">
                  <w:pPr>
                    <w:spacing w:after="200" w:line="240" w:lineRule="atLeast"/>
                    <w:rPr>
                      <w:rFonts w:cs="Arial"/>
                      <w:b/>
                      <w:sz w:val="20"/>
                    </w:rPr>
                  </w:pPr>
                  <w:r w:rsidRPr="00111B5B">
                    <w:rPr>
                      <w:rFonts w:cs="Arial"/>
                      <w:b/>
                      <w:sz w:val="20"/>
                    </w:rPr>
                    <w:t>K</w:t>
                  </w:r>
                  <w:r w:rsidRPr="00111B5B">
                    <w:rPr>
                      <w:rFonts w:cs="Arial"/>
                      <w:b/>
                      <w:bCs/>
                      <w:sz w:val="20"/>
                    </w:rPr>
                    <w:t>oličina</w:t>
                  </w:r>
                </w:p>
              </w:tc>
            </w:tr>
          </w:tbl>
          <w:p w:rsidR="00F23998" w:rsidRPr="00111B5B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998" w:rsidRPr="00111B5B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0"/>
              </w:rPr>
            </w:pPr>
            <w:r w:rsidRPr="00111B5B">
              <w:rPr>
                <w:rFonts w:cs="Arial"/>
                <w:b/>
                <w:sz w:val="20"/>
              </w:rPr>
              <w:t>Jedinična cijena (u kn)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3998" w:rsidRPr="00111B5B" w:rsidRDefault="00F23998" w:rsidP="00876223">
            <w:pPr>
              <w:jc w:val="center"/>
              <w:rPr>
                <w:rFonts w:cs="Arial"/>
                <w:b/>
                <w:sz w:val="20"/>
              </w:rPr>
            </w:pPr>
            <w:r w:rsidRPr="00111B5B">
              <w:rPr>
                <w:rFonts w:cs="Arial"/>
                <w:b/>
                <w:sz w:val="20"/>
              </w:rPr>
              <w:t>Ukupno</w:t>
            </w:r>
          </w:p>
          <w:p w:rsidR="00F23998" w:rsidRPr="00111B5B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0"/>
              </w:rPr>
            </w:pPr>
            <w:r w:rsidRPr="00111B5B">
              <w:rPr>
                <w:rFonts w:cs="Arial"/>
                <w:b/>
                <w:sz w:val="20"/>
              </w:rPr>
              <w:t>(u kn)</w:t>
            </w:r>
          </w:p>
        </w:tc>
      </w:tr>
      <w:tr w:rsidR="00F23998" w:rsidTr="00876223">
        <w:trPr>
          <w:trHeight w:val="466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998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Cs w:val="22"/>
              </w:rPr>
            </w:pPr>
          </w:p>
          <w:p w:rsidR="00F23998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  <w:r>
              <w:rPr>
                <w:rFonts w:cs="Arial"/>
                <w:b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3998" w:rsidRPr="00CA43A6" w:rsidRDefault="00F23998" w:rsidP="00876223">
            <w:pPr>
              <w:rPr>
                <w:b/>
                <w:i/>
                <w:sz w:val="20"/>
              </w:rPr>
            </w:pPr>
            <w:r w:rsidRPr="00CA43A6">
              <w:rPr>
                <w:b/>
                <w:i/>
                <w:sz w:val="20"/>
              </w:rPr>
              <w:t>Stolni skener s ulagačem listova</w:t>
            </w:r>
            <w:r>
              <w:rPr>
                <w:b/>
                <w:i/>
                <w:sz w:val="20"/>
              </w:rPr>
              <w:t xml:space="preserve"> mora minimalno zadovoljiti dolje navedene uvjete: </w:t>
            </w:r>
          </w:p>
          <w:p w:rsidR="00F23998" w:rsidRDefault="00F23998" w:rsidP="00876223">
            <w:pPr>
              <w:rPr>
                <w:sz w:val="20"/>
              </w:rPr>
            </w:pPr>
            <w:r>
              <w:rPr>
                <w:sz w:val="20"/>
              </w:rPr>
              <w:t>-jedinica senzora za skeniranje:1-linijski CMOS CIS senzor</w:t>
            </w:r>
          </w:p>
          <w:p w:rsidR="00F23998" w:rsidRDefault="00F23998" w:rsidP="00876223">
            <w:pPr>
              <w:rPr>
                <w:sz w:val="20"/>
              </w:rPr>
            </w:pPr>
            <w:r>
              <w:rPr>
                <w:sz w:val="20"/>
              </w:rPr>
              <w:t xml:space="preserve">-optička razlučivost: 600 </w:t>
            </w:r>
            <w:proofErr w:type="spellStart"/>
            <w:r>
              <w:rPr>
                <w:sz w:val="20"/>
              </w:rPr>
              <w:t>dpi</w:t>
            </w:r>
            <w:proofErr w:type="spellEnd"/>
          </w:p>
          <w:p w:rsidR="00F23998" w:rsidRDefault="00F23998" w:rsidP="00876223">
            <w:pPr>
              <w:rPr>
                <w:sz w:val="20"/>
              </w:rPr>
            </w:pPr>
            <w:r>
              <w:rPr>
                <w:sz w:val="20"/>
              </w:rPr>
              <w:t>-izvor svjetla: RGB LED</w:t>
            </w:r>
          </w:p>
          <w:p w:rsidR="00F23998" w:rsidRDefault="00F23998" w:rsidP="00876223">
            <w:pPr>
              <w:rPr>
                <w:sz w:val="20"/>
              </w:rPr>
            </w:pPr>
            <w:r>
              <w:rPr>
                <w:sz w:val="20"/>
              </w:rPr>
              <w:t xml:space="preserve">-strana za skeniranje: prednja/stražnja/obostrano </w:t>
            </w:r>
          </w:p>
          <w:p w:rsidR="00F23998" w:rsidRDefault="00F23998" w:rsidP="00876223">
            <w:pPr>
              <w:rPr>
                <w:sz w:val="20"/>
              </w:rPr>
            </w:pPr>
            <w:r>
              <w:rPr>
                <w:sz w:val="20"/>
              </w:rPr>
              <w:t xml:space="preserve">-priključnice: </w:t>
            </w:r>
            <w:proofErr w:type="spellStart"/>
            <w:r>
              <w:rPr>
                <w:sz w:val="20"/>
              </w:rPr>
              <w:t>high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speed</w:t>
            </w:r>
            <w:proofErr w:type="spellEnd"/>
            <w:r>
              <w:rPr>
                <w:sz w:val="20"/>
              </w:rPr>
              <w:t xml:space="preserve"> USB 2.0</w:t>
            </w:r>
          </w:p>
          <w:p w:rsidR="00F23998" w:rsidRDefault="00F23998" w:rsidP="00876223">
            <w:pPr>
              <w:rPr>
                <w:sz w:val="20"/>
              </w:rPr>
            </w:pPr>
            <w:r>
              <w:rPr>
                <w:sz w:val="20"/>
              </w:rPr>
              <w:t>-napajanje: AC 100-240 V (50/60 Hz)</w:t>
            </w:r>
          </w:p>
          <w:p w:rsidR="00F23998" w:rsidRDefault="00F23998" w:rsidP="00876223">
            <w:pPr>
              <w:rPr>
                <w:sz w:val="20"/>
              </w:rPr>
            </w:pPr>
            <w:r>
              <w:rPr>
                <w:sz w:val="20"/>
              </w:rPr>
              <w:t xml:space="preserve">-usklađenost s ekološkim standardima: </w:t>
            </w:r>
            <w:proofErr w:type="spellStart"/>
            <w:r>
              <w:rPr>
                <w:sz w:val="20"/>
              </w:rPr>
              <w:t>RoHS</w:t>
            </w:r>
            <w:proofErr w:type="spellEnd"/>
            <w:r>
              <w:rPr>
                <w:sz w:val="20"/>
              </w:rPr>
              <w:t xml:space="preserve"> i ENERGY STAR</w:t>
            </w:r>
          </w:p>
          <w:p w:rsidR="00F23998" w:rsidRPr="00CA43A6" w:rsidRDefault="00F23998" w:rsidP="00876223">
            <w:pPr>
              <w:rPr>
                <w:i/>
                <w:sz w:val="20"/>
              </w:rPr>
            </w:pPr>
            <w:r w:rsidRPr="00CA43A6">
              <w:rPr>
                <w:i/>
                <w:sz w:val="20"/>
              </w:rPr>
              <w:t>Specifikacije skeniranja:</w:t>
            </w:r>
          </w:p>
          <w:p w:rsidR="00F23998" w:rsidRDefault="00F23998" w:rsidP="00876223">
            <w:pPr>
              <w:rPr>
                <w:sz w:val="20"/>
              </w:rPr>
            </w:pPr>
            <w:r>
              <w:rPr>
                <w:sz w:val="20"/>
              </w:rPr>
              <w:t xml:space="preserve">-crno bijelo:25 </w:t>
            </w:r>
            <w:proofErr w:type="spellStart"/>
            <w:r>
              <w:rPr>
                <w:sz w:val="20"/>
              </w:rPr>
              <w:t>ppm</w:t>
            </w:r>
            <w:proofErr w:type="spellEnd"/>
            <w:r>
              <w:rPr>
                <w:sz w:val="20"/>
              </w:rPr>
              <w:t>/50ipm (50 slika u min. kod obostranog skeniranja)</w:t>
            </w:r>
          </w:p>
          <w:p w:rsidR="00F23998" w:rsidRDefault="00F23998" w:rsidP="00876223">
            <w:pPr>
              <w:rPr>
                <w:sz w:val="20"/>
              </w:rPr>
            </w:pPr>
            <w:r>
              <w:rPr>
                <w:sz w:val="20"/>
              </w:rPr>
              <w:t>-u boji:25ppm/50ipm(50 slika u min. kod obostranog skeniranja)</w:t>
            </w:r>
          </w:p>
          <w:p w:rsidR="00F23998" w:rsidRDefault="00F23998" w:rsidP="00876223">
            <w:pPr>
              <w:rPr>
                <w:sz w:val="20"/>
              </w:rPr>
            </w:pPr>
            <w:r>
              <w:rPr>
                <w:sz w:val="20"/>
              </w:rPr>
              <w:t>-izlazna razlučivost:150x150dpi, 200x200dpi, 300x300dpi,400x400dpi,</w:t>
            </w:r>
          </w:p>
          <w:p w:rsidR="00F23998" w:rsidRDefault="00F23998" w:rsidP="00876223">
            <w:pPr>
              <w:rPr>
                <w:sz w:val="20"/>
              </w:rPr>
            </w:pPr>
            <w:r>
              <w:rPr>
                <w:sz w:val="20"/>
              </w:rPr>
              <w:t>600x600dpi</w:t>
            </w:r>
          </w:p>
          <w:p w:rsidR="00F23998" w:rsidRPr="00CA43A6" w:rsidRDefault="00F23998" w:rsidP="00876223">
            <w:pPr>
              <w:rPr>
                <w:sz w:val="20"/>
              </w:rPr>
            </w:pPr>
            <w:r>
              <w:rPr>
                <w:sz w:val="20"/>
              </w:rPr>
              <w:t>-automatsko prepoznavanje boje:8-bitni sivi tonovi (256-razina), 24-bitna boja</w:t>
            </w:r>
          </w:p>
          <w:p w:rsidR="00F23998" w:rsidRDefault="00F23998" w:rsidP="00876223">
            <w:pPr>
              <w:rPr>
                <w:sz w:val="20"/>
              </w:rPr>
            </w:pPr>
          </w:p>
          <w:p w:rsidR="00F23998" w:rsidRDefault="00F23998" w:rsidP="00876223">
            <w:pPr>
              <w:rPr>
                <w:sz w:val="20"/>
              </w:rPr>
            </w:pPr>
            <w:r w:rsidRPr="00CA43A6">
              <w:rPr>
                <w:sz w:val="20"/>
              </w:rPr>
              <w:t>Garancija: min. 1 godin</w:t>
            </w:r>
            <w:r>
              <w:rPr>
                <w:sz w:val="20"/>
              </w:rPr>
              <w:t>a</w:t>
            </w:r>
          </w:p>
          <w:p w:rsidR="00F23998" w:rsidRPr="00CA43A6" w:rsidRDefault="00F23998" w:rsidP="00876223">
            <w:pPr>
              <w:rPr>
                <w:sz w:val="20"/>
              </w:rPr>
            </w:pPr>
          </w:p>
          <w:p w:rsidR="00F23998" w:rsidRPr="00CA43A6" w:rsidRDefault="00F23998" w:rsidP="00876223">
            <w:pPr>
              <w:rPr>
                <w:sz w:val="20"/>
              </w:rPr>
            </w:pPr>
            <w:r w:rsidRPr="00CA43A6">
              <w:rPr>
                <w:sz w:val="20"/>
              </w:rPr>
              <w:t>Isporuka u sjedište Naručitelja s uslugom instalacije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998" w:rsidRDefault="00F23998" w:rsidP="00876223">
            <w:pPr>
              <w:jc w:val="center"/>
              <w:rPr>
                <w:sz w:val="20"/>
              </w:rPr>
            </w:pPr>
          </w:p>
          <w:p w:rsidR="00F23998" w:rsidRDefault="00F23998" w:rsidP="008762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kom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998" w:rsidRDefault="00F23998" w:rsidP="00876223">
            <w:pPr>
              <w:jc w:val="center"/>
              <w:rPr>
                <w:sz w:val="20"/>
              </w:rPr>
            </w:pPr>
          </w:p>
          <w:p w:rsidR="00F23998" w:rsidRDefault="00F23998" w:rsidP="00876223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998" w:rsidRDefault="00F23998" w:rsidP="00876223">
            <w:pPr>
              <w:rPr>
                <w:sz w:val="2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998" w:rsidRDefault="00F23998" w:rsidP="00876223">
            <w:pPr>
              <w:rPr>
                <w:sz w:val="20"/>
              </w:rPr>
            </w:pPr>
          </w:p>
        </w:tc>
      </w:tr>
      <w:tr w:rsidR="00F23998" w:rsidTr="00876223">
        <w:trPr>
          <w:trHeight w:val="1200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998" w:rsidRDefault="00F23998" w:rsidP="00876223">
            <w:pPr>
              <w:rPr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998" w:rsidRDefault="00F23998" w:rsidP="00876223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98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98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998" w:rsidRDefault="00F23998" w:rsidP="00876223">
            <w:pPr>
              <w:spacing w:after="200" w:line="240" w:lineRule="atLeast"/>
              <w:jc w:val="both"/>
              <w:rPr>
                <w:rFonts w:cs="Arial"/>
                <w:b/>
                <w:sz w:val="24"/>
                <w:szCs w:val="22"/>
              </w:rPr>
            </w:pPr>
            <w:r>
              <w:rPr>
                <w:rFonts w:cs="Arial"/>
                <w:b/>
                <w:szCs w:val="22"/>
              </w:rPr>
              <w:t>Cijena ponude (bez PDV-a)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98" w:rsidRDefault="00F23998" w:rsidP="00876223">
            <w:pPr>
              <w:spacing w:after="200" w:line="240" w:lineRule="atLeast"/>
              <w:jc w:val="both"/>
              <w:rPr>
                <w:rFonts w:cs="Arial"/>
                <w:b/>
                <w:sz w:val="24"/>
                <w:szCs w:val="22"/>
              </w:rPr>
            </w:pPr>
          </w:p>
        </w:tc>
      </w:tr>
      <w:tr w:rsidR="00F23998" w:rsidTr="00876223">
        <w:trPr>
          <w:trHeight w:val="466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98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98" w:rsidRDefault="00F23998" w:rsidP="00876223">
            <w:pPr>
              <w:pStyle w:val="Zaglavlje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98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98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998" w:rsidRDefault="00F23998" w:rsidP="00876223">
            <w:pPr>
              <w:spacing w:after="200" w:line="240" w:lineRule="atLeast"/>
              <w:jc w:val="both"/>
              <w:rPr>
                <w:rFonts w:cs="Arial"/>
                <w:b/>
                <w:sz w:val="24"/>
                <w:szCs w:val="22"/>
              </w:rPr>
            </w:pPr>
            <w:r>
              <w:rPr>
                <w:rFonts w:cs="Arial"/>
                <w:b/>
                <w:szCs w:val="22"/>
              </w:rPr>
              <w:t>PDV: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98" w:rsidRDefault="00F23998" w:rsidP="00876223">
            <w:pPr>
              <w:spacing w:after="200" w:line="240" w:lineRule="atLeast"/>
              <w:jc w:val="both"/>
              <w:rPr>
                <w:rFonts w:cs="Arial"/>
                <w:b/>
                <w:sz w:val="24"/>
                <w:szCs w:val="22"/>
              </w:rPr>
            </w:pPr>
          </w:p>
        </w:tc>
      </w:tr>
      <w:tr w:rsidR="00F23998" w:rsidTr="00876223">
        <w:trPr>
          <w:trHeight w:val="479"/>
          <w:jc w:val="center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998" w:rsidRDefault="00F23998" w:rsidP="00876223">
            <w:pPr>
              <w:rPr>
                <w:sz w:val="20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98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98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998" w:rsidRDefault="00F23998" w:rsidP="00876223">
            <w:pPr>
              <w:spacing w:after="200" w:line="240" w:lineRule="atLeast"/>
              <w:jc w:val="center"/>
              <w:rPr>
                <w:rFonts w:cs="Arial"/>
                <w:b/>
                <w:sz w:val="24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998" w:rsidRDefault="00F23998" w:rsidP="00876223">
            <w:pPr>
              <w:spacing w:after="200" w:line="240" w:lineRule="atLeast"/>
              <w:rPr>
                <w:rFonts w:cs="Arial"/>
                <w:b/>
                <w:sz w:val="24"/>
                <w:szCs w:val="22"/>
              </w:rPr>
            </w:pPr>
            <w:r>
              <w:rPr>
                <w:rFonts w:cs="Arial"/>
                <w:b/>
                <w:szCs w:val="22"/>
              </w:rPr>
              <w:t>SVEUKUPNO: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3998" w:rsidRDefault="00F23998" w:rsidP="00876223">
            <w:pPr>
              <w:rPr>
                <w:sz w:val="20"/>
              </w:rPr>
            </w:pPr>
          </w:p>
        </w:tc>
      </w:tr>
    </w:tbl>
    <w:p w:rsidR="00F23998" w:rsidRDefault="00F23998" w:rsidP="00F23998">
      <w:pPr>
        <w:jc w:val="both"/>
        <w:rPr>
          <w:rFonts w:cs="Arial"/>
          <w:sz w:val="24"/>
        </w:rPr>
      </w:pPr>
    </w:p>
    <w:p w:rsidR="00F23998" w:rsidRDefault="00F23998" w:rsidP="00F23998">
      <w:pPr>
        <w:jc w:val="both"/>
        <w:rPr>
          <w:rFonts w:cs="Arial"/>
        </w:rPr>
      </w:pPr>
    </w:p>
    <w:p w:rsidR="00F23998" w:rsidRPr="00964636" w:rsidRDefault="00F23998" w:rsidP="00F23998">
      <w:pPr>
        <w:jc w:val="both"/>
        <w:rPr>
          <w:rFonts w:cs="Arial"/>
          <w:i/>
          <w:sz w:val="20"/>
        </w:rPr>
      </w:pPr>
      <w:r w:rsidRPr="00964636">
        <w:rPr>
          <w:rFonts w:cs="Arial"/>
          <w:i/>
          <w:sz w:val="20"/>
        </w:rPr>
        <w:t>Ponuditelj je obvezan ispuniti sve stavke troškovnika. Nije dozvoljeno mijenjanje ili ispravljanje stavki troškovnika. Ukupna cijena stavke izračunava se kao umnožak količine stavke i jedinične cijena stavke.</w:t>
      </w:r>
    </w:p>
    <w:p w:rsidR="00F23998" w:rsidRPr="00964636" w:rsidRDefault="00F23998" w:rsidP="00F23998">
      <w:pPr>
        <w:jc w:val="both"/>
        <w:rPr>
          <w:rFonts w:cs="Arial"/>
          <w:i/>
          <w:sz w:val="20"/>
        </w:rPr>
      </w:pPr>
    </w:p>
    <w:p w:rsidR="00F23998" w:rsidRDefault="00F23998" w:rsidP="00F23998">
      <w:pPr>
        <w:jc w:val="both"/>
        <w:rPr>
          <w:rFonts w:ascii="Times New Roman" w:hAnsi="Times New Roman"/>
        </w:rPr>
      </w:pPr>
    </w:p>
    <w:p w:rsidR="00617E56" w:rsidRDefault="00617E56" w:rsidP="00F23998">
      <w:bookmarkStart w:id="0" w:name="_GoBack"/>
      <w:bookmarkEnd w:id="0"/>
    </w:p>
    <w:sectPr w:rsidR="00617E5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3998" w:rsidRDefault="00F23998" w:rsidP="00F23998">
      <w:r>
        <w:separator/>
      </w:r>
    </w:p>
  </w:endnote>
  <w:endnote w:type="continuationSeparator" w:id="0">
    <w:p w:rsidR="00F23998" w:rsidRDefault="00F23998" w:rsidP="00F23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998" w:rsidRDefault="00F23998" w:rsidP="00F23998">
    <w:pPr>
      <w:pStyle w:val="Podnoje"/>
      <w:jc w:val="center"/>
    </w:pPr>
    <w:r>
      <w:rPr>
        <w:noProof/>
        <w:lang w:val="en-GB" w:eastAsia="en-GB"/>
      </w:rPr>
      <w:drawing>
        <wp:inline distT="0" distB="0" distL="0" distR="0">
          <wp:extent cx="2854325" cy="445135"/>
          <wp:effectExtent l="0" t="0" r="3175" b="0"/>
          <wp:docPr id="2" name="Slika 2" descr="Zavod-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avod-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54325" cy="4451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3998" w:rsidRDefault="00F23998" w:rsidP="00F23998">
      <w:r>
        <w:separator/>
      </w:r>
    </w:p>
  </w:footnote>
  <w:footnote w:type="continuationSeparator" w:id="0">
    <w:p w:rsidR="00F23998" w:rsidRDefault="00F23998" w:rsidP="00F239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3998" w:rsidRDefault="00F23998" w:rsidP="00F23998">
    <w:pPr>
      <w:pStyle w:val="Zaglavlje"/>
      <w:jc w:val="center"/>
    </w:pPr>
    <w:r>
      <w:rPr>
        <w:noProof/>
        <w:lang w:val="en-GB" w:eastAsia="en-GB"/>
      </w:rPr>
      <w:drawing>
        <wp:inline distT="0" distB="0" distL="0" distR="0">
          <wp:extent cx="1362075" cy="962025"/>
          <wp:effectExtent l="0" t="0" r="9525" b="9525"/>
          <wp:docPr id="1" name="Sl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2075" cy="9620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3998"/>
    <w:rsid w:val="002531BF"/>
    <w:rsid w:val="00617E56"/>
    <w:rsid w:val="00F23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9FC5DAD8-419A-4BE0-830B-73296281A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23998"/>
    <w:pPr>
      <w:spacing w:after="0" w:line="240" w:lineRule="auto"/>
    </w:pPr>
    <w:rPr>
      <w:rFonts w:ascii="Arial" w:eastAsia="Times New Roman" w:hAnsi="Arial" w:cs="Times New Roman"/>
      <w:szCs w:val="20"/>
      <w:lang w:val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aliases w:val="Char"/>
    <w:basedOn w:val="Normal"/>
    <w:link w:val="ZaglavljeChar"/>
    <w:uiPriority w:val="99"/>
    <w:rsid w:val="00F23998"/>
    <w:pPr>
      <w:tabs>
        <w:tab w:val="center" w:pos="4153"/>
        <w:tab w:val="right" w:pos="8306"/>
      </w:tabs>
    </w:pPr>
  </w:style>
  <w:style w:type="character" w:customStyle="1" w:styleId="ZaglavljeChar">
    <w:name w:val="Zaglavlje Char"/>
    <w:aliases w:val="Char Char"/>
    <w:basedOn w:val="Zadanifontodlomka"/>
    <w:link w:val="Zaglavlje"/>
    <w:uiPriority w:val="99"/>
    <w:rsid w:val="00F23998"/>
    <w:rPr>
      <w:rFonts w:ascii="Arial" w:eastAsia="Times New Roman" w:hAnsi="Arial" w:cs="Times New Roman"/>
      <w:szCs w:val="20"/>
      <w:lang w:val="hr-HR"/>
    </w:rPr>
  </w:style>
  <w:style w:type="paragraph" w:styleId="Podnoje">
    <w:name w:val="footer"/>
    <w:basedOn w:val="Normal"/>
    <w:link w:val="PodnojeChar"/>
    <w:uiPriority w:val="99"/>
    <w:unhideWhenUsed/>
    <w:rsid w:val="00F2399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F23998"/>
    <w:rPr>
      <w:rFonts w:ascii="Arial" w:eastAsia="Times New Roman" w:hAnsi="Arial" w:cs="Times New Roman"/>
      <w:szCs w:val="20"/>
      <w:lang w:val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179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Istarska županija - Regione Istriana</Company>
  <LinksUpToDate>false</LinksUpToDate>
  <CharactersWithSpaces>1202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Latinka Janjanin</dc:creator>
  <cp:keywords/>
  <dc:description/>
  <cp:lastModifiedBy>Latinka Janjanin</cp:lastModifiedBy>
  <cp:revision>2</cp:revision>
  <dcterms:created xsi:type="dcterms:W3CDTF">2018-03-21T10:18:00Z</dcterms:created>
  <dcterms:modified xsi:type="dcterms:W3CDTF">2018-03-21T11:35:00Z</dcterms:modified>
</cp:coreProperties>
</file>