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4D6" w:rsidRDefault="000D24D6" w:rsidP="000D24D6">
      <w:pPr>
        <w:jc w:val="both"/>
        <w:rPr>
          <w:rFonts w:ascii="Arial" w:hAnsi="Arial" w:cs="Arial"/>
        </w:rPr>
      </w:pPr>
      <w:r w:rsidRPr="007267DF">
        <w:rPr>
          <w:rFonts w:ascii="Arial" w:hAnsi="Arial" w:cs="Arial"/>
        </w:rPr>
        <w:t xml:space="preserve">Temeljem odredbi članka </w:t>
      </w:r>
      <w:r>
        <w:rPr>
          <w:rFonts w:ascii="Arial" w:hAnsi="Arial" w:cs="Arial"/>
        </w:rPr>
        <w:t>76</w:t>
      </w:r>
      <w:r w:rsidRPr="007267DF">
        <w:rPr>
          <w:rFonts w:ascii="Arial" w:hAnsi="Arial" w:cs="Arial"/>
        </w:rPr>
        <w:t>.</w:t>
      </w:r>
      <w:r>
        <w:rPr>
          <w:rFonts w:ascii="Arial" w:hAnsi="Arial" w:cs="Arial"/>
        </w:rPr>
        <w:t>, 77., 78., 79., 80. i</w:t>
      </w:r>
      <w:r w:rsidRPr="007267DF">
        <w:rPr>
          <w:rFonts w:ascii="Arial" w:hAnsi="Arial" w:cs="Arial"/>
        </w:rPr>
        <w:t xml:space="preserve"> </w:t>
      </w:r>
      <w:r w:rsidRPr="00C67954">
        <w:rPr>
          <w:rFonts w:ascii="Arial" w:hAnsi="Arial" w:cs="Arial"/>
        </w:rPr>
        <w:t>88.</w:t>
      </w:r>
      <w:r w:rsidRPr="007F5A8E">
        <w:rPr>
          <w:rFonts w:ascii="Arial" w:hAnsi="Arial" w:cs="Arial"/>
          <w:color w:val="FF0000"/>
        </w:rPr>
        <w:t xml:space="preserve"> </w:t>
      </w:r>
      <w:r w:rsidRPr="007267DF">
        <w:rPr>
          <w:rFonts w:ascii="Arial" w:hAnsi="Arial" w:cs="Arial"/>
        </w:rPr>
        <w:t xml:space="preserve"> Zakona o proračunu («Narodne novine» </w:t>
      </w:r>
      <w:r>
        <w:rPr>
          <w:rFonts w:ascii="Arial" w:hAnsi="Arial" w:cs="Arial"/>
        </w:rPr>
        <w:t>144/21</w:t>
      </w:r>
      <w:r w:rsidRPr="007267DF">
        <w:rPr>
          <w:rFonts w:ascii="Arial" w:hAnsi="Arial" w:cs="Arial"/>
        </w:rPr>
        <w:t xml:space="preserve">), Pravilnika o polugodišnjem i godišnjem izvještaju o izvršenju proračuna (NN </w:t>
      </w:r>
      <w:r>
        <w:rPr>
          <w:rFonts w:ascii="Arial" w:hAnsi="Arial" w:cs="Arial"/>
        </w:rPr>
        <w:t>85/23</w:t>
      </w:r>
      <w:r w:rsidRPr="007267DF">
        <w:rPr>
          <w:rFonts w:ascii="Arial" w:hAnsi="Arial" w:cs="Arial"/>
        </w:rPr>
        <w:t xml:space="preserve">) i članka 43. Statuta Istarske županije (Službene </w:t>
      </w:r>
      <w:r w:rsidRPr="00C05F60">
        <w:rPr>
          <w:rFonts w:ascii="Arial" w:hAnsi="Arial" w:cs="Arial"/>
        </w:rPr>
        <w:t xml:space="preserve">novine Istarske županije broj 10/09, 4/13,16/16, </w:t>
      </w:r>
      <w:r w:rsidRPr="007F5A8E">
        <w:rPr>
          <w:rFonts w:ascii="Arial" w:hAnsi="Arial" w:cs="Arial"/>
        </w:rPr>
        <w:t>1/17, 2/17, 2/18, 10/21, 6/21 i 20/22 – pročišćeni tekst)</w:t>
      </w:r>
      <w:r w:rsidRPr="00C05F60">
        <w:rPr>
          <w:rFonts w:ascii="Arial" w:hAnsi="Arial" w:cs="Arial"/>
        </w:rPr>
        <w:t>, Skupština Istarske županije na svojoj sjednici održanoj dana ________ 20</w:t>
      </w:r>
      <w:r>
        <w:rPr>
          <w:rFonts w:ascii="Arial" w:hAnsi="Arial" w:cs="Arial"/>
        </w:rPr>
        <w:t>2</w:t>
      </w:r>
      <w:r w:rsidR="00363487">
        <w:rPr>
          <w:rFonts w:ascii="Arial" w:hAnsi="Arial" w:cs="Arial"/>
        </w:rPr>
        <w:t>5</w:t>
      </w:r>
      <w:r w:rsidRPr="00C05F60">
        <w:rPr>
          <w:rFonts w:ascii="Arial" w:hAnsi="Arial" w:cs="Arial"/>
        </w:rPr>
        <w:t xml:space="preserve">.g. donosi </w:t>
      </w:r>
    </w:p>
    <w:p w:rsidR="000D24D6" w:rsidRPr="00C05F60" w:rsidRDefault="000D24D6" w:rsidP="000D24D6">
      <w:pPr>
        <w:jc w:val="both"/>
        <w:rPr>
          <w:rFonts w:ascii="Arial" w:hAnsi="Arial" w:cs="Arial"/>
        </w:rPr>
      </w:pPr>
    </w:p>
    <w:p w:rsidR="000D24D6" w:rsidRPr="007267DF" w:rsidRDefault="000D24D6" w:rsidP="00AD0B83">
      <w:pPr>
        <w:pStyle w:val="Naslov1"/>
        <w:jc w:val="center"/>
        <w:rPr>
          <w:rFonts w:ascii="Arial" w:hAnsi="Arial" w:cs="Arial"/>
        </w:rPr>
      </w:pPr>
      <w:r w:rsidRPr="007267DF">
        <w:rPr>
          <w:rFonts w:ascii="Arial" w:hAnsi="Arial" w:cs="Arial"/>
        </w:rPr>
        <w:t>POLUGODIŠNJI IZVJEŠTAJ</w:t>
      </w:r>
    </w:p>
    <w:p w:rsidR="000D24D6" w:rsidRPr="007267DF" w:rsidRDefault="000D24D6" w:rsidP="00AD0B83">
      <w:pPr>
        <w:pStyle w:val="Naslov1"/>
        <w:jc w:val="center"/>
        <w:rPr>
          <w:rFonts w:ascii="Arial" w:hAnsi="Arial" w:cs="Arial"/>
          <w:bCs w:val="0"/>
        </w:rPr>
      </w:pPr>
      <w:r w:rsidRPr="007267DF">
        <w:rPr>
          <w:rFonts w:ascii="Arial" w:hAnsi="Arial" w:cs="Arial"/>
        </w:rPr>
        <w:t xml:space="preserve">O IZVRŠENJU </w:t>
      </w:r>
      <w:r w:rsidRPr="007267DF">
        <w:rPr>
          <w:rFonts w:ascii="Arial" w:hAnsi="Arial" w:cs="Arial"/>
          <w:bCs w:val="0"/>
        </w:rPr>
        <w:t>PRORAČUNA ISTARSKE ŽUPANIJE</w:t>
      </w:r>
    </w:p>
    <w:p w:rsidR="000D24D6" w:rsidRPr="007267DF" w:rsidRDefault="000D24D6" w:rsidP="00AD0B83">
      <w:pPr>
        <w:pStyle w:val="Naslov1"/>
        <w:jc w:val="center"/>
        <w:rPr>
          <w:rFonts w:ascii="Arial" w:hAnsi="Arial" w:cs="Arial"/>
          <w:bCs w:val="0"/>
        </w:rPr>
      </w:pPr>
      <w:r w:rsidRPr="007267DF">
        <w:rPr>
          <w:rFonts w:ascii="Arial" w:hAnsi="Arial" w:cs="Arial"/>
          <w:bCs w:val="0"/>
        </w:rPr>
        <w:t>ZA 20</w:t>
      </w:r>
      <w:r>
        <w:rPr>
          <w:rFonts w:ascii="Arial" w:hAnsi="Arial" w:cs="Arial"/>
          <w:bCs w:val="0"/>
        </w:rPr>
        <w:t>2</w:t>
      </w:r>
      <w:r w:rsidR="00363487">
        <w:rPr>
          <w:rFonts w:ascii="Arial" w:hAnsi="Arial" w:cs="Arial"/>
          <w:bCs w:val="0"/>
        </w:rPr>
        <w:t>5</w:t>
      </w:r>
      <w:r w:rsidRPr="007267DF">
        <w:rPr>
          <w:rFonts w:ascii="Arial" w:hAnsi="Arial" w:cs="Arial"/>
          <w:bCs w:val="0"/>
        </w:rPr>
        <w:t>. GODINU</w:t>
      </w:r>
    </w:p>
    <w:p w:rsidR="000D24D6" w:rsidRPr="007267DF" w:rsidRDefault="000D24D6" w:rsidP="000D24D6">
      <w:pPr>
        <w:rPr>
          <w:rFonts w:ascii="Arial" w:hAnsi="Arial" w:cs="Arial"/>
        </w:rPr>
      </w:pPr>
    </w:p>
    <w:p w:rsidR="000D24D6" w:rsidRDefault="000D24D6" w:rsidP="000D24D6">
      <w:pPr>
        <w:widowControl/>
        <w:numPr>
          <w:ilvl w:val="0"/>
          <w:numId w:val="2"/>
        </w:numPr>
        <w:rPr>
          <w:rFonts w:ascii="Arial" w:hAnsi="Arial" w:cs="Arial"/>
          <w:b/>
        </w:rPr>
      </w:pPr>
      <w:r w:rsidRPr="00BC651A">
        <w:rPr>
          <w:rFonts w:ascii="Arial" w:hAnsi="Arial" w:cs="Arial"/>
          <w:b/>
        </w:rPr>
        <w:t>OPĆI DIO P</w:t>
      </w:r>
      <w:r>
        <w:rPr>
          <w:rFonts w:ascii="Arial" w:hAnsi="Arial" w:cs="Arial"/>
          <w:b/>
        </w:rPr>
        <w:t>OLUGODIŠNJEG IZVJEŠTAJA O IZVRŠENJU P</w:t>
      </w:r>
      <w:r w:rsidRPr="00BC651A">
        <w:rPr>
          <w:rFonts w:ascii="Arial" w:hAnsi="Arial" w:cs="Arial"/>
          <w:b/>
        </w:rPr>
        <w:t xml:space="preserve">RORAČUNA </w:t>
      </w:r>
    </w:p>
    <w:p w:rsidR="000D24D6" w:rsidRPr="00BC651A" w:rsidRDefault="000D24D6" w:rsidP="000D24D6">
      <w:pPr>
        <w:ind w:left="1080"/>
        <w:rPr>
          <w:rFonts w:ascii="Arial" w:hAnsi="Arial" w:cs="Arial"/>
          <w:b/>
        </w:rPr>
      </w:pPr>
    </w:p>
    <w:p w:rsidR="000D24D6" w:rsidRPr="007267DF" w:rsidRDefault="000D24D6" w:rsidP="000D24D6">
      <w:pPr>
        <w:jc w:val="center"/>
        <w:rPr>
          <w:rFonts w:ascii="Arial" w:hAnsi="Arial" w:cs="Arial"/>
        </w:rPr>
      </w:pPr>
      <w:r w:rsidRPr="007267DF">
        <w:rPr>
          <w:rFonts w:ascii="Arial" w:hAnsi="Arial" w:cs="Arial"/>
        </w:rPr>
        <w:t>Članak 1.</w:t>
      </w:r>
    </w:p>
    <w:p w:rsidR="000D24D6" w:rsidRPr="007267DF" w:rsidRDefault="000D24D6" w:rsidP="000D24D6">
      <w:pPr>
        <w:jc w:val="both"/>
        <w:rPr>
          <w:rFonts w:ascii="Arial" w:hAnsi="Arial" w:cs="Arial"/>
        </w:rPr>
      </w:pPr>
    </w:p>
    <w:p w:rsidR="000D24D6" w:rsidRPr="007267DF" w:rsidRDefault="000D24D6" w:rsidP="000D24D6">
      <w:pPr>
        <w:jc w:val="both"/>
        <w:rPr>
          <w:rFonts w:ascii="Arial" w:hAnsi="Arial" w:cs="Arial"/>
        </w:rPr>
      </w:pPr>
      <w:r w:rsidRPr="007267DF">
        <w:rPr>
          <w:rFonts w:ascii="Arial" w:hAnsi="Arial" w:cs="Arial"/>
        </w:rPr>
        <w:t>Polugodišnji izvještaj o izvršenju proračuna Istarske županije za 20</w:t>
      </w:r>
      <w:r>
        <w:rPr>
          <w:rFonts w:ascii="Arial" w:hAnsi="Arial" w:cs="Arial"/>
        </w:rPr>
        <w:t>2</w:t>
      </w:r>
      <w:r w:rsidR="00363487">
        <w:rPr>
          <w:rFonts w:ascii="Arial" w:hAnsi="Arial" w:cs="Arial"/>
        </w:rPr>
        <w:t>5</w:t>
      </w:r>
      <w:r w:rsidRPr="007267DF">
        <w:rPr>
          <w:rFonts w:ascii="Arial" w:hAnsi="Arial" w:cs="Arial"/>
        </w:rPr>
        <w:t xml:space="preserve">. godinu iznosi: </w:t>
      </w:r>
    </w:p>
    <w:p w:rsidR="000D24D6" w:rsidRPr="007267DF" w:rsidRDefault="000D24D6" w:rsidP="000D24D6">
      <w:pPr>
        <w:jc w:val="both"/>
        <w:rPr>
          <w:rFonts w:ascii="Arial" w:hAnsi="Arial" w:cs="Arial"/>
        </w:rPr>
      </w:pPr>
    </w:p>
    <w:p w:rsidR="000D24D6" w:rsidRDefault="000D24D6" w:rsidP="000D24D6">
      <w:pPr>
        <w:jc w:val="center"/>
        <w:rPr>
          <w:rFonts w:ascii="Arial" w:hAnsi="Arial" w:cs="Arial"/>
          <w:b/>
        </w:rPr>
      </w:pPr>
      <w:r w:rsidRPr="003060B3">
        <w:rPr>
          <w:rFonts w:ascii="Arial" w:hAnsi="Arial" w:cs="Arial"/>
          <w:b/>
        </w:rPr>
        <w:t>SAŽETAK</w:t>
      </w:r>
    </w:p>
    <w:p w:rsidR="00B23503" w:rsidRDefault="00B23503" w:rsidP="000D24D6">
      <w:pPr>
        <w:jc w:val="center"/>
        <w:rPr>
          <w:rFonts w:ascii="Arial" w:hAnsi="Arial" w:cs="Arial"/>
          <w:b/>
        </w:rPr>
      </w:pPr>
    </w:p>
    <w:tbl>
      <w:tblPr>
        <w:tblW w:w="5000" w:type="pct"/>
        <w:tblLook w:val="04A0" w:firstRow="1" w:lastRow="0" w:firstColumn="1" w:lastColumn="0" w:noHBand="0" w:noVBand="1"/>
      </w:tblPr>
      <w:tblGrid>
        <w:gridCol w:w="405"/>
        <w:gridCol w:w="2710"/>
        <w:gridCol w:w="1323"/>
        <w:gridCol w:w="1511"/>
        <w:gridCol w:w="1417"/>
        <w:gridCol w:w="708"/>
        <w:gridCol w:w="708"/>
      </w:tblGrid>
      <w:tr w:rsidR="0056583D" w:rsidRPr="0056583D" w:rsidTr="00461D53">
        <w:trPr>
          <w:trHeight w:val="450"/>
        </w:trPr>
        <w:tc>
          <w:tcPr>
            <w:tcW w:w="1774" w:type="pct"/>
            <w:gridSpan w:val="2"/>
            <w:tcBorders>
              <w:top w:val="single" w:sz="4" w:space="0" w:color="auto"/>
              <w:left w:val="single" w:sz="4" w:space="0" w:color="auto"/>
              <w:bottom w:val="single" w:sz="4" w:space="0" w:color="000000"/>
              <w:right w:val="nil"/>
            </w:tcBorders>
            <w:shd w:val="clear" w:color="auto" w:fill="auto"/>
            <w:hideMark/>
          </w:tcPr>
          <w:p w:rsidR="0056583D" w:rsidRPr="0056583D" w:rsidRDefault="0056583D" w:rsidP="0056583D">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OPIS</w:t>
            </w:r>
          </w:p>
        </w:tc>
        <w:tc>
          <w:tcPr>
            <w:tcW w:w="753" w:type="pct"/>
            <w:tcBorders>
              <w:top w:val="single" w:sz="4" w:space="0" w:color="auto"/>
              <w:left w:val="nil"/>
              <w:bottom w:val="single" w:sz="4" w:space="0" w:color="000000"/>
              <w:right w:val="nil"/>
            </w:tcBorders>
            <w:shd w:val="clear" w:color="auto" w:fill="auto"/>
            <w:hideMark/>
          </w:tcPr>
          <w:p w:rsidR="0056583D" w:rsidRPr="0056583D" w:rsidRDefault="0056583D" w:rsidP="00243980">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IZVRŠENJE 2024</w:t>
            </w:r>
          </w:p>
        </w:tc>
        <w:tc>
          <w:tcPr>
            <w:tcW w:w="860" w:type="pct"/>
            <w:tcBorders>
              <w:top w:val="single" w:sz="4" w:space="0" w:color="auto"/>
              <w:left w:val="nil"/>
              <w:bottom w:val="single" w:sz="4" w:space="0" w:color="000000"/>
              <w:right w:val="nil"/>
            </w:tcBorders>
            <w:shd w:val="clear" w:color="auto" w:fill="auto"/>
            <w:hideMark/>
          </w:tcPr>
          <w:p w:rsidR="0056583D" w:rsidRPr="0056583D" w:rsidRDefault="0056583D" w:rsidP="00243980">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IZVORNI PLAN 2025</w:t>
            </w:r>
          </w:p>
        </w:tc>
        <w:tc>
          <w:tcPr>
            <w:tcW w:w="807" w:type="pct"/>
            <w:tcBorders>
              <w:top w:val="single" w:sz="4" w:space="0" w:color="auto"/>
              <w:left w:val="nil"/>
              <w:bottom w:val="single" w:sz="4" w:space="0" w:color="000000"/>
              <w:right w:val="nil"/>
            </w:tcBorders>
            <w:shd w:val="clear" w:color="auto" w:fill="auto"/>
            <w:hideMark/>
          </w:tcPr>
          <w:p w:rsidR="0056583D" w:rsidRPr="0056583D" w:rsidRDefault="0056583D" w:rsidP="00243980">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IZVRŠENJE 2025</w:t>
            </w:r>
          </w:p>
        </w:tc>
        <w:tc>
          <w:tcPr>
            <w:tcW w:w="403" w:type="pct"/>
            <w:tcBorders>
              <w:top w:val="single" w:sz="4" w:space="0" w:color="auto"/>
              <w:left w:val="nil"/>
              <w:bottom w:val="single" w:sz="4" w:space="0" w:color="000000"/>
              <w:right w:val="nil"/>
            </w:tcBorders>
            <w:shd w:val="clear" w:color="auto" w:fill="auto"/>
            <w:hideMark/>
          </w:tcPr>
          <w:p w:rsidR="0056583D" w:rsidRPr="0056583D" w:rsidRDefault="0056583D" w:rsidP="00243980">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 IZVR. (3/1)</w:t>
            </w:r>
          </w:p>
        </w:tc>
        <w:tc>
          <w:tcPr>
            <w:tcW w:w="403" w:type="pct"/>
            <w:tcBorders>
              <w:top w:val="single" w:sz="4" w:space="0" w:color="auto"/>
              <w:left w:val="nil"/>
              <w:bottom w:val="single" w:sz="4" w:space="0" w:color="000000"/>
              <w:right w:val="single" w:sz="4" w:space="0" w:color="auto"/>
            </w:tcBorders>
            <w:shd w:val="clear" w:color="auto" w:fill="auto"/>
            <w:hideMark/>
          </w:tcPr>
          <w:p w:rsidR="0056583D" w:rsidRPr="0056583D" w:rsidRDefault="0056583D" w:rsidP="00243980">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 IZVR. (3/2)</w:t>
            </w:r>
          </w:p>
        </w:tc>
      </w:tr>
      <w:tr w:rsidR="0056583D" w:rsidRPr="0056583D" w:rsidTr="00461D53">
        <w:trPr>
          <w:trHeight w:val="255"/>
        </w:trPr>
        <w:tc>
          <w:tcPr>
            <w:tcW w:w="231" w:type="pct"/>
            <w:tcBorders>
              <w:top w:val="nil"/>
              <w:left w:val="single" w:sz="4" w:space="0" w:color="auto"/>
              <w:bottom w:val="single" w:sz="4" w:space="0" w:color="auto"/>
              <w:right w:val="nil"/>
            </w:tcBorders>
            <w:shd w:val="clear" w:color="auto" w:fill="auto"/>
            <w:hideMark/>
          </w:tcPr>
          <w:p w:rsidR="0056583D" w:rsidRPr="0056583D" w:rsidRDefault="0056583D" w:rsidP="0056583D">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 </w:t>
            </w:r>
          </w:p>
        </w:tc>
        <w:tc>
          <w:tcPr>
            <w:tcW w:w="1543" w:type="pct"/>
            <w:tcBorders>
              <w:top w:val="nil"/>
              <w:left w:val="nil"/>
              <w:bottom w:val="single" w:sz="4" w:space="0" w:color="auto"/>
              <w:right w:val="nil"/>
            </w:tcBorders>
            <w:shd w:val="clear" w:color="auto" w:fill="auto"/>
            <w:hideMark/>
          </w:tcPr>
          <w:p w:rsidR="0056583D" w:rsidRPr="0056583D" w:rsidRDefault="0056583D" w:rsidP="0056583D">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0</w:t>
            </w:r>
          </w:p>
        </w:tc>
        <w:tc>
          <w:tcPr>
            <w:tcW w:w="753" w:type="pct"/>
            <w:tcBorders>
              <w:top w:val="nil"/>
              <w:left w:val="nil"/>
              <w:bottom w:val="single" w:sz="4" w:space="0" w:color="auto"/>
              <w:right w:val="nil"/>
            </w:tcBorders>
            <w:shd w:val="clear" w:color="auto" w:fill="auto"/>
            <w:hideMark/>
          </w:tcPr>
          <w:p w:rsidR="0056583D" w:rsidRPr="0056583D" w:rsidRDefault="0056583D" w:rsidP="0056583D">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1</w:t>
            </w:r>
          </w:p>
        </w:tc>
        <w:tc>
          <w:tcPr>
            <w:tcW w:w="860" w:type="pct"/>
            <w:tcBorders>
              <w:top w:val="nil"/>
              <w:left w:val="nil"/>
              <w:bottom w:val="single" w:sz="4" w:space="0" w:color="auto"/>
              <w:right w:val="nil"/>
            </w:tcBorders>
            <w:shd w:val="clear" w:color="auto" w:fill="auto"/>
            <w:hideMark/>
          </w:tcPr>
          <w:p w:rsidR="0056583D" w:rsidRPr="0056583D" w:rsidRDefault="0056583D" w:rsidP="0056583D">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2</w:t>
            </w:r>
          </w:p>
        </w:tc>
        <w:tc>
          <w:tcPr>
            <w:tcW w:w="807"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3</w:t>
            </w:r>
          </w:p>
        </w:tc>
        <w:tc>
          <w:tcPr>
            <w:tcW w:w="403" w:type="pct"/>
            <w:tcBorders>
              <w:top w:val="nil"/>
              <w:left w:val="nil"/>
              <w:bottom w:val="single" w:sz="4" w:space="0" w:color="auto"/>
              <w:right w:val="nil"/>
            </w:tcBorders>
            <w:shd w:val="clear" w:color="auto" w:fill="auto"/>
            <w:hideMark/>
          </w:tcPr>
          <w:p w:rsidR="0056583D" w:rsidRPr="0056583D" w:rsidRDefault="0056583D" w:rsidP="0056583D">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4</w:t>
            </w:r>
          </w:p>
        </w:tc>
        <w:tc>
          <w:tcPr>
            <w:tcW w:w="403" w:type="pct"/>
            <w:tcBorders>
              <w:top w:val="nil"/>
              <w:left w:val="nil"/>
              <w:bottom w:val="single" w:sz="4" w:space="0" w:color="auto"/>
              <w:right w:val="single" w:sz="4" w:space="0" w:color="auto"/>
            </w:tcBorders>
            <w:shd w:val="clear" w:color="auto" w:fill="auto"/>
            <w:hideMark/>
          </w:tcPr>
          <w:p w:rsidR="0056583D" w:rsidRPr="0056583D" w:rsidRDefault="0056583D" w:rsidP="0056583D">
            <w:pPr>
              <w:widowControl/>
              <w:jc w:val="center"/>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5</w:t>
            </w:r>
          </w:p>
        </w:tc>
      </w:tr>
      <w:tr w:rsidR="0056583D" w:rsidRPr="0056583D" w:rsidTr="00461D53">
        <w:trPr>
          <w:trHeight w:val="255"/>
        </w:trPr>
        <w:tc>
          <w:tcPr>
            <w:tcW w:w="1774" w:type="pct"/>
            <w:gridSpan w:val="2"/>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A. RAČUN PRIHODA I RASHODA</w:t>
            </w:r>
          </w:p>
        </w:tc>
        <w:tc>
          <w:tcPr>
            <w:tcW w:w="75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860"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807"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403" w:type="pct"/>
            <w:tcBorders>
              <w:top w:val="nil"/>
              <w:left w:val="nil"/>
              <w:bottom w:val="nil"/>
              <w:right w:val="nil"/>
            </w:tcBorders>
            <w:shd w:val="clear" w:color="auto" w:fill="auto"/>
            <w:hideMark/>
          </w:tcPr>
          <w:p w:rsidR="0056583D" w:rsidRPr="0056583D" w:rsidRDefault="0056583D" w:rsidP="0056583D">
            <w:pPr>
              <w:widowControl/>
              <w:rPr>
                <w:rFonts w:ascii="Segoe UI" w:eastAsia="Times New Roman" w:hAnsi="Segoe UI" w:cs="Segoe UI"/>
                <w:b/>
                <w:bCs/>
                <w:color w:val="000000"/>
                <w:sz w:val="16"/>
                <w:szCs w:val="16"/>
                <w:lang w:val="hr-HR" w:eastAsia="hr-HR"/>
              </w:rPr>
            </w:pPr>
            <w:r w:rsidRPr="0056583D">
              <w:rPr>
                <w:rFonts w:ascii="Segoe UI" w:eastAsia="Times New Roman" w:hAnsi="Segoe UI" w:cs="Segoe UI"/>
                <w:b/>
                <w:bCs/>
                <w:color w:val="000000"/>
                <w:sz w:val="16"/>
                <w:szCs w:val="16"/>
                <w:lang w:val="hr-HR" w:eastAsia="hr-HR"/>
              </w:rPr>
              <w:t> </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rPr>
                <w:rFonts w:ascii="Segoe UI" w:eastAsia="Times New Roman" w:hAnsi="Segoe UI" w:cs="Segoe UI"/>
                <w:b/>
                <w:bCs/>
                <w:color w:val="000000"/>
                <w:sz w:val="16"/>
                <w:szCs w:val="16"/>
                <w:lang w:val="hr-HR" w:eastAsia="hr-HR"/>
              </w:rPr>
            </w:pPr>
            <w:r w:rsidRPr="0056583D">
              <w:rPr>
                <w:rFonts w:ascii="Segoe UI" w:eastAsia="Times New Roman" w:hAnsi="Segoe UI" w:cs="Segoe UI"/>
                <w:b/>
                <w:bCs/>
                <w:color w:val="000000"/>
                <w:sz w:val="16"/>
                <w:szCs w:val="16"/>
                <w:lang w:val="hr-HR" w:eastAsia="hr-HR"/>
              </w:rPr>
              <w:t> </w:t>
            </w:r>
          </w:p>
        </w:tc>
      </w:tr>
      <w:tr w:rsidR="0056583D" w:rsidRPr="0056583D" w:rsidTr="00461D53">
        <w:trPr>
          <w:trHeight w:val="255"/>
        </w:trPr>
        <w:tc>
          <w:tcPr>
            <w:tcW w:w="231" w:type="pct"/>
            <w:tcBorders>
              <w:top w:val="single" w:sz="4" w:space="0" w:color="auto"/>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6</w:t>
            </w:r>
          </w:p>
        </w:tc>
        <w:tc>
          <w:tcPr>
            <w:tcW w:w="1543" w:type="pct"/>
            <w:tcBorders>
              <w:top w:val="single" w:sz="4" w:space="0" w:color="auto"/>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PRIHODI POSLOVANJA</w:t>
            </w:r>
          </w:p>
        </w:tc>
        <w:tc>
          <w:tcPr>
            <w:tcW w:w="753" w:type="pct"/>
            <w:tcBorders>
              <w:top w:val="single" w:sz="4" w:space="0" w:color="auto"/>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87.958.483,80</w:t>
            </w:r>
          </w:p>
        </w:tc>
        <w:tc>
          <w:tcPr>
            <w:tcW w:w="860" w:type="pct"/>
            <w:tcBorders>
              <w:top w:val="single" w:sz="4" w:space="0" w:color="auto"/>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245.273.702,71</w:t>
            </w:r>
          </w:p>
        </w:tc>
        <w:tc>
          <w:tcPr>
            <w:tcW w:w="807" w:type="pct"/>
            <w:tcBorders>
              <w:top w:val="single" w:sz="4" w:space="0" w:color="auto"/>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91.165.798,81</w:t>
            </w:r>
          </w:p>
        </w:tc>
        <w:tc>
          <w:tcPr>
            <w:tcW w:w="403" w:type="pct"/>
            <w:tcBorders>
              <w:top w:val="single" w:sz="4" w:space="0" w:color="auto"/>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103,6</w:t>
            </w:r>
          </w:p>
        </w:tc>
        <w:tc>
          <w:tcPr>
            <w:tcW w:w="403" w:type="pct"/>
            <w:tcBorders>
              <w:top w:val="single" w:sz="4" w:space="0" w:color="auto"/>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37,2</w:t>
            </w:r>
          </w:p>
        </w:tc>
      </w:tr>
      <w:tr w:rsidR="0056583D" w:rsidRPr="0056583D" w:rsidTr="00461D53">
        <w:trPr>
          <w:trHeight w:val="450"/>
        </w:trPr>
        <w:tc>
          <w:tcPr>
            <w:tcW w:w="231" w:type="pct"/>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7</w:t>
            </w:r>
          </w:p>
        </w:tc>
        <w:tc>
          <w:tcPr>
            <w:tcW w:w="154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PRIHODI OD PRODAJE NEFINANCIJSKE IMOVINE</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51.670,89</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203.410,24</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62.478,82</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120,9</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30,7</w:t>
            </w:r>
          </w:p>
        </w:tc>
      </w:tr>
      <w:tr w:rsidR="0056583D" w:rsidRPr="0056583D" w:rsidTr="00461D53">
        <w:trPr>
          <w:trHeight w:val="255"/>
        </w:trPr>
        <w:tc>
          <w:tcPr>
            <w:tcW w:w="231" w:type="pct"/>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w:t>
            </w:r>
          </w:p>
        </w:tc>
        <w:tc>
          <w:tcPr>
            <w:tcW w:w="154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RASHODI POSLOVANJA</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82.481.824,07</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208.988.259,14</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101.189.991,19</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122,7</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48,4</w:t>
            </w:r>
          </w:p>
        </w:tc>
      </w:tr>
      <w:tr w:rsidR="0056583D" w:rsidRPr="0056583D" w:rsidTr="00461D53">
        <w:trPr>
          <w:trHeight w:val="450"/>
        </w:trPr>
        <w:tc>
          <w:tcPr>
            <w:tcW w:w="231" w:type="pct"/>
            <w:tcBorders>
              <w:top w:val="nil"/>
              <w:left w:val="single" w:sz="4" w:space="0" w:color="auto"/>
              <w:bottom w:val="single" w:sz="4" w:space="0" w:color="auto"/>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4</w:t>
            </w:r>
          </w:p>
        </w:tc>
        <w:tc>
          <w:tcPr>
            <w:tcW w:w="1543" w:type="pct"/>
            <w:tcBorders>
              <w:top w:val="nil"/>
              <w:left w:val="nil"/>
              <w:bottom w:val="single" w:sz="4" w:space="0" w:color="auto"/>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RASHODI ZA NABAVU NEFINANCIJSKE IMOVINE</w:t>
            </w:r>
          </w:p>
        </w:tc>
        <w:tc>
          <w:tcPr>
            <w:tcW w:w="753"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5.849.043,18</w:t>
            </w:r>
          </w:p>
        </w:tc>
        <w:tc>
          <w:tcPr>
            <w:tcW w:w="860"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82.635.051,34</w:t>
            </w:r>
          </w:p>
        </w:tc>
        <w:tc>
          <w:tcPr>
            <w:tcW w:w="807"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12.186.014,02</w:t>
            </w:r>
          </w:p>
        </w:tc>
        <w:tc>
          <w:tcPr>
            <w:tcW w:w="403"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208,3</w:t>
            </w:r>
          </w:p>
        </w:tc>
        <w:tc>
          <w:tcPr>
            <w:tcW w:w="403" w:type="pct"/>
            <w:tcBorders>
              <w:top w:val="nil"/>
              <w:left w:val="nil"/>
              <w:bottom w:val="single" w:sz="4" w:space="0" w:color="auto"/>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14,7</w:t>
            </w:r>
          </w:p>
        </w:tc>
      </w:tr>
      <w:tr w:rsidR="0056583D" w:rsidRPr="0056583D" w:rsidTr="00461D53">
        <w:trPr>
          <w:trHeight w:val="255"/>
        </w:trPr>
        <w:tc>
          <w:tcPr>
            <w:tcW w:w="1774" w:type="pct"/>
            <w:gridSpan w:val="2"/>
            <w:tcBorders>
              <w:top w:val="nil"/>
              <w:left w:val="single" w:sz="4" w:space="0" w:color="auto"/>
              <w:bottom w:val="single" w:sz="4" w:space="0" w:color="auto"/>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Razlika</w:t>
            </w:r>
          </w:p>
        </w:tc>
        <w:tc>
          <w:tcPr>
            <w:tcW w:w="753"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- 320.712,56</w:t>
            </w:r>
          </w:p>
        </w:tc>
        <w:tc>
          <w:tcPr>
            <w:tcW w:w="860"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- 46.146.197,53</w:t>
            </w:r>
          </w:p>
        </w:tc>
        <w:tc>
          <w:tcPr>
            <w:tcW w:w="807"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- 22.147.727,58</w:t>
            </w:r>
          </w:p>
        </w:tc>
        <w:tc>
          <w:tcPr>
            <w:tcW w:w="403" w:type="pct"/>
            <w:tcBorders>
              <w:top w:val="nil"/>
              <w:left w:val="nil"/>
              <w:bottom w:val="single" w:sz="4" w:space="0" w:color="auto"/>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c>
          <w:tcPr>
            <w:tcW w:w="403" w:type="pct"/>
            <w:tcBorders>
              <w:top w:val="nil"/>
              <w:left w:val="nil"/>
              <w:bottom w:val="single" w:sz="4" w:space="0" w:color="auto"/>
              <w:right w:val="single" w:sz="4" w:space="0" w:color="auto"/>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r>
      <w:tr w:rsidR="0056583D" w:rsidRPr="0056583D" w:rsidTr="00461D53">
        <w:trPr>
          <w:trHeight w:val="68"/>
        </w:trPr>
        <w:tc>
          <w:tcPr>
            <w:tcW w:w="231"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1543"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753"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860"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807"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403"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403"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r>
      <w:tr w:rsidR="0056583D" w:rsidRPr="0056583D" w:rsidTr="00461D53">
        <w:trPr>
          <w:trHeight w:val="255"/>
        </w:trPr>
        <w:tc>
          <w:tcPr>
            <w:tcW w:w="1774" w:type="pct"/>
            <w:gridSpan w:val="2"/>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B. RAČUN FINANCIRANJA</w:t>
            </w:r>
          </w:p>
        </w:tc>
        <w:tc>
          <w:tcPr>
            <w:tcW w:w="75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20"/>
                <w:szCs w:val="20"/>
                <w:lang w:val="hr-HR" w:eastAsia="hr-HR"/>
              </w:rPr>
            </w:pPr>
            <w:r w:rsidRPr="0056583D">
              <w:rPr>
                <w:rFonts w:ascii="Arial" w:eastAsia="Times New Roman" w:hAnsi="Arial" w:cs="Arial"/>
                <w:color w:val="000000"/>
                <w:sz w:val="20"/>
                <w:szCs w:val="20"/>
                <w:lang w:val="hr-HR" w:eastAsia="hr-HR"/>
              </w:rPr>
              <w:t> </w:t>
            </w:r>
          </w:p>
        </w:tc>
        <w:tc>
          <w:tcPr>
            <w:tcW w:w="860"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807"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20"/>
                <w:szCs w:val="20"/>
                <w:lang w:val="hr-HR" w:eastAsia="hr-HR"/>
              </w:rPr>
            </w:pPr>
            <w:r w:rsidRPr="0056583D">
              <w:rPr>
                <w:rFonts w:ascii="Arial" w:eastAsia="Times New Roman" w:hAnsi="Arial" w:cs="Arial"/>
                <w:color w:val="000000"/>
                <w:sz w:val="20"/>
                <w:szCs w:val="20"/>
                <w:lang w:val="hr-HR" w:eastAsia="hr-HR"/>
              </w:rPr>
              <w:t> </w:t>
            </w:r>
          </w:p>
        </w:tc>
        <w:tc>
          <w:tcPr>
            <w:tcW w:w="40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20"/>
                <w:szCs w:val="20"/>
                <w:lang w:val="hr-HR" w:eastAsia="hr-HR"/>
              </w:rPr>
            </w:pPr>
            <w:r w:rsidRPr="0056583D">
              <w:rPr>
                <w:rFonts w:ascii="Arial" w:eastAsia="Times New Roman" w:hAnsi="Arial" w:cs="Arial"/>
                <w:color w:val="000000"/>
                <w:sz w:val="20"/>
                <w:szCs w:val="20"/>
                <w:lang w:val="hr-HR" w:eastAsia="hr-HR"/>
              </w:rPr>
              <w:t> </w:t>
            </w:r>
          </w:p>
        </w:tc>
        <w:tc>
          <w:tcPr>
            <w:tcW w:w="40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20"/>
                <w:szCs w:val="20"/>
                <w:lang w:val="hr-HR" w:eastAsia="hr-HR"/>
              </w:rPr>
            </w:pPr>
            <w:r w:rsidRPr="0056583D">
              <w:rPr>
                <w:rFonts w:ascii="Arial" w:eastAsia="Times New Roman" w:hAnsi="Arial" w:cs="Arial"/>
                <w:color w:val="000000"/>
                <w:sz w:val="20"/>
                <w:szCs w:val="20"/>
                <w:lang w:val="hr-HR" w:eastAsia="hr-HR"/>
              </w:rPr>
              <w:t> </w:t>
            </w:r>
          </w:p>
        </w:tc>
      </w:tr>
      <w:tr w:rsidR="0056583D" w:rsidRPr="0056583D" w:rsidTr="00461D53">
        <w:trPr>
          <w:trHeight w:val="450"/>
        </w:trPr>
        <w:tc>
          <w:tcPr>
            <w:tcW w:w="231" w:type="pct"/>
            <w:tcBorders>
              <w:top w:val="single" w:sz="4" w:space="0" w:color="auto"/>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8</w:t>
            </w:r>
          </w:p>
        </w:tc>
        <w:tc>
          <w:tcPr>
            <w:tcW w:w="1543" w:type="pct"/>
            <w:tcBorders>
              <w:top w:val="single" w:sz="4" w:space="0" w:color="auto"/>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PRIMICI OD FINANCIJSKE IMOVINE I ZADUŽIVANJA</w:t>
            </w:r>
          </w:p>
        </w:tc>
        <w:tc>
          <w:tcPr>
            <w:tcW w:w="753" w:type="pct"/>
            <w:tcBorders>
              <w:top w:val="single" w:sz="4" w:space="0" w:color="auto"/>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3.216.661,30</w:t>
            </w:r>
          </w:p>
        </w:tc>
        <w:tc>
          <w:tcPr>
            <w:tcW w:w="860" w:type="pct"/>
            <w:tcBorders>
              <w:top w:val="single" w:sz="4" w:space="0" w:color="auto"/>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23.929.109,30</w:t>
            </w:r>
          </w:p>
        </w:tc>
        <w:tc>
          <w:tcPr>
            <w:tcW w:w="807" w:type="pct"/>
            <w:tcBorders>
              <w:top w:val="single" w:sz="4" w:space="0" w:color="auto"/>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2.120.977,06</w:t>
            </w:r>
          </w:p>
        </w:tc>
        <w:tc>
          <w:tcPr>
            <w:tcW w:w="403" w:type="pct"/>
            <w:tcBorders>
              <w:top w:val="single" w:sz="4" w:space="0" w:color="auto"/>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65,9</w:t>
            </w:r>
          </w:p>
        </w:tc>
        <w:tc>
          <w:tcPr>
            <w:tcW w:w="403" w:type="pct"/>
            <w:tcBorders>
              <w:top w:val="single" w:sz="4" w:space="0" w:color="auto"/>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8,9</w:t>
            </w:r>
          </w:p>
        </w:tc>
      </w:tr>
      <w:tr w:rsidR="0056583D" w:rsidRPr="0056583D" w:rsidTr="00461D53">
        <w:trPr>
          <w:trHeight w:val="450"/>
        </w:trPr>
        <w:tc>
          <w:tcPr>
            <w:tcW w:w="231" w:type="pct"/>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5</w:t>
            </w:r>
          </w:p>
        </w:tc>
        <w:tc>
          <w:tcPr>
            <w:tcW w:w="154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IZDACI ZA FINANCIJSKU IMOVINU I OTPLATE ZAJMOVA</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2.657.116,33</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5.276.689,52</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3.158.607,53</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118,9</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59,9</w:t>
            </w:r>
          </w:p>
        </w:tc>
      </w:tr>
      <w:tr w:rsidR="0056583D" w:rsidRPr="0056583D" w:rsidTr="00461D53">
        <w:trPr>
          <w:trHeight w:val="255"/>
        </w:trPr>
        <w:tc>
          <w:tcPr>
            <w:tcW w:w="1774" w:type="pct"/>
            <w:gridSpan w:val="2"/>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Neto financiranje</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559.544,97</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18.652.419,78</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- 1.037.630,47</w:t>
            </w:r>
          </w:p>
        </w:tc>
        <w:tc>
          <w:tcPr>
            <w:tcW w:w="40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r>
      <w:tr w:rsidR="0056583D" w:rsidRPr="0056583D" w:rsidTr="00461D53">
        <w:trPr>
          <w:trHeight w:val="255"/>
        </w:trPr>
        <w:tc>
          <w:tcPr>
            <w:tcW w:w="231" w:type="pct"/>
            <w:tcBorders>
              <w:top w:val="nil"/>
              <w:left w:val="single" w:sz="4" w:space="0" w:color="auto"/>
              <w:bottom w:val="nil"/>
              <w:right w:val="nil"/>
            </w:tcBorders>
            <w:shd w:val="clear" w:color="auto" w:fill="auto"/>
            <w:hideMark/>
          </w:tcPr>
          <w:p w:rsidR="0056583D" w:rsidRPr="0056583D" w:rsidRDefault="0056583D" w:rsidP="0056583D">
            <w:pPr>
              <w:widowControl/>
              <w:rPr>
                <w:rFonts w:ascii="Segoe UI" w:eastAsia="Times New Roman" w:hAnsi="Segoe UI" w:cs="Segoe UI"/>
                <w:color w:val="000000"/>
                <w:sz w:val="16"/>
                <w:szCs w:val="16"/>
                <w:lang w:val="hr-HR" w:eastAsia="hr-HR"/>
              </w:rPr>
            </w:pPr>
            <w:r w:rsidRPr="0056583D">
              <w:rPr>
                <w:rFonts w:ascii="Segoe UI" w:eastAsia="Times New Roman" w:hAnsi="Segoe UI" w:cs="Segoe UI"/>
                <w:color w:val="000000"/>
                <w:sz w:val="16"/>
                <w:szCs w:val="16"/>
                <w:lang w:val="hr-HR" w:eastAsia="hr-HR"/>
              </w:rPr>
              <w:t> </w:t>
            </w:r>
          </w:p>
        </w:tc>
        <w:tc>
          <w:tcPr>
            <w:tcW w:w="1543" w:type="pct"/>
            <w:tcBorders>
              <w:top w:val="nil"/>
              <w:left w:val="nil"/>
              <w:bottom w:val="nil"/>
              <w:right w:val="nil"/>
            </w:tcBorders>
            <w:shd w:val="clear" w:color="auto" w:fill="auto"/>
            <w:hideMark/>
          </w:tcPr>
          <w:p w:rsidR="0056583D" w:rsidRPr="0056583D" w:rsidRDefault="0056583D" w:rsidP="0056583D">
            <w:pPr>
              <w:widowControl/>
              <w:rPr>
                <w:rFonts w:ascii="Segoe UI" w:eastAsia="Times New Roman" w:hAnsi="Segoe UI" w:cs="Segoe UI"/>
                <w:color w:val="000000"/>
                <w:sz w:val="16"/>
                <w:szCs w:val="16"/>
                <w:lang w:val="hr-HR" w:eastAsia="hr-HR"/>
              </w:rPr>
            </w:pPr>
            <w:r w:rsidRPr="0056583D">
              <w:rPr>
                <w:rFonts w:ascii="Segoe UI" w:eastAsia="Times New Roman" w:hAnsi="Segoe UI" w:cs="Segoe UI"/>
                <w:color w:val="000000"/>
                <w:sz w:val="16"/>
                <w:szCs w:val="16"/>
                <w:lang w:val="hr-HR" w:eastAsia="hr-HR"/>
              </w:rPr>
              <w:t> </w:t>
            </w:r>
          </w:p>
        </w:tc>
        <w:tc>
          <w:tcPr>
            <w:tcW w:w="75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c>
          <w:tcPr>
            <w:tcW w:w="860" w:type="pct"/>
            <w:tcBorders>
              <w:top w:val="nil"/>
              <w:left w:val="nil"/>
              <w:bottom w:val="nil"/>
              <w:right w:val="nil"/>
            </w:tcBorders>
            <w:shd w:val="clear" w:color="auto" w:fill="auto"/>
            <w:hideMark/>
          </w:tcPr>
          <w:p w:rsidR="0056583D" w:rsidRPr="0056583D" w:rsidRDefault="0056583D" w:rsidP="0056583D">
            <w:pPr>
              <w:widowControl/>
              <w:rPr>
                <w:rFonts w:ascii="Segoe UI" w:eastAsia="Times New Roman" w:hAnsi="Segoe UI" w:cs="Segoe UI"/>
                <w:color w:val="000000"/>
                <w:sz w:val="16"/>
                <w:szCs w:val="16"/>
                <w:lang w:val="hr-HR" w:eastAsia="hr-HR"/>
              </w:rPr>
            </w:pPr>
            <w:r w:rsidRPr="0056583D">
              <w:rPr>
                <w:rFonts w:ascii="Segoe UI" w:eastAsia="Times New Roman" w:hAnsi="Segoe UI" w:cs="Segoe UI"/>
                <w:color w:val="000000"/>
                <w:sz w:val="16"/>
                <w:szCs w:val="16"/>
                <w:lang w:val="hr-HR" w:eastAsia="hr-HR"/>
              </w:rPr>
              <w:t> </w:t>
            </w:r>
          </w:p>
        </w:tc>
        <w:tc>
          <w:tcPr>
            <w:tcW w:w="807"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c>
          <w:tcPr>
            <w:tcW w:w="40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r>
      <w:tr w:rsidR="0056583D" w:rsidRPr="0056583D" w:rsidTr="00461D53">
        <w:trPr>
          <w:trHeight w:val="255"/>
        </w:trPr>
        <w:tc>
          <w:tcPr>
            <w:tcW w:w="1774" w:type="pct"/>
            <w:gridSpan w:val="2"/>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Višak/manjak iz predhodnih godina</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2.889.664,77</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27.493.777,75</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25.114.157,78</w:t>
            </w:r>
          </w:p>
        </w:tc>
        <w:tc>
          <w:tcPr>
            <w:tcW w:w="403" w:type="pct"/>
            <w:tcBorders>
              <w:top w:val="nil"/>
              <w:left w:val="nil"/>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r>
      <w:tr w:rsidR="0056583D" w:rsidRPr="0056583D" w:rsidTr="00461D53">
        <w:trPr>
          <w:trHeight w:val="255"/>
        </w:trPr>
        <w:tc>
          <w:tcPr>
            <w:tcW w:w="1774" w:type="pct"/>
            <w:gridSpan w:val="2"/>
            <w:tcBorders>
              <w:top w:val="nil"/>
              <w:left w:val="single" w:sz="4" w:space="0" w:color="auto"/>
              <w:bottom w:val="single" w:sz="4" w:space="0" w:color="auto"/>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UKUPAN VIŠAK/MANJAK</w:t>
            </w:r>
          </w:p>
        </w:tc>
        <w:tc>
          <w:tcPr>
            <w:tcW w:w="753"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sz w:val="16"/>
                <w:szCs w:val="16"/>
                <w:lang w:val="hr-HR" w:eastAsia="hr-HR"/>
              </w:rPr>
            </w:pPr>
            <w:r w:rsidRPr="0056583D">
              <w:rPr>
                <w:rFonts w:ascii="Arial" w:eastAsia="Times New Roman" w:hAnsi="Arial" w:cs="Arial"/>
                <w:sz w:val="16"/>
                <w:szCs w:val="16"/>
                <w:lang w:val="hr-HR" w:eastAsia="hr-HR"/>
              </w:rPr>
              <w:t>3.128.497,18</w:t>
            </w:r>
          </w:p>
        </w:tc>
        <w:tc>
          <w:tcPr>
            <w:tcW w:w="860"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sz w:val="16"/>
                <w:szCs w:val="16"/>
                <w:lang w:val="hr-HR" w:eastAsia="hr-HR"/>
              </w:rPr>
            </w:pPr>
            <w:r w:rsidRPr="0056583D">
              <w:rPr>
                <w:rFonts w:ascii="Arial" w:eastAsia="Times New Roman" w:hAnsi="Arial" w:cs="Arial"/>
                <w:sz w:val="16"/>
                <w:szCs w:val="16"/>
                <w:lang w:val="hr-HR" w:eastAsia="hr-HR"/>
              </w:rPr>
              <w:t>0,00</w:t>
            </w:r>
          </w:p>
        </w:tc>
        <w:tc>
          <w:tcPr>
            <w:tcW w:w="807"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1.928.799,73</w:t>
            </w:r>
          </w:p>
        </w:tc>
        <w:tc>
          <w:tcPr>
            <w:tcW w:w="403" w:type="pct"/>
            <w:tcBorders>
              <w:top w:val="nil"/>
              <w:left w:val="nil"/>
              <w:bottom w:val="single" w:sz="4" w:space="0" w:color="auto"/>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c>
          <w:tcPr>
            <w:tcW w:w="403" w:type="pct"/>
            <w:tcBorders>
              <w:top w:val="nil"/>
              <w:left w:val="nil"/>
              <w:bottom w:val="single" w:sz="4" w:space="0" w:color="auto"/>
              <w:right w:val="single" w:sz="4" w:space="0" w:color="auto"/>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r>
      <w:tr w:rsidR="0056583D" w:rsidRPr="0056583D" w:rsidTr="00461D53">
        <w:trPr>
          <w:trHeight w:val="300"/>
        </w:trPr>
        <w:tc>
          <w:tcPr>
            <w:tcW w:w="231"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1543"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753"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860"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807"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403"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c>
          <w:tcPr>
            <w:tcW w:w="403" w:type="pct"/>
            <w:tcBorders>
              <w:top w:val="nil"/>
              <w:left w:val="nil"/>
              <w:bottom w:val="nil"/>
              <w:right w:val="nil"/>
            </w:tcBorders>
            <w:shd w:val="clear" w:color="auto" w:fill="auto"/>
            <w:noWrap/>
            <w:vAlign w:val="bottom"/>
            <w:hideMark/>
          </w:tcPr>
          <w:p w:rsidR="0056583D" w:rsidRPr="0056583D" w:rsidRDefault="0056583D" w:rsidP="0056583D">
            <w:pPr>
              <w:widowControl/>
              <w:rPr>
                <w:rFonts w:ascii="Arial" w:eastAsia="Times New Roman" w:hAnsi="Arial" w:cs="Arial"/>
                <w:sz w:val="20"/>
                <w:szCs w:val="20"/>
                <w:lang w:val="hr-HR" w:eastAsia="hr-HR"/>
              </w:rPr>
            </w:pPr>
            <w:r w:rsidRPr="0056583D">
              <w:rPr>
                <w:rFonts w:ascii="Arial" w:eastAsia="Times New Roman" w:hAnsi="Arial" w:cs="Arial"/>
                <w:sz w:val="20"/>
                <w:szCs w:val="20"/>
                <w:lang w:val="hr-HR" w:eastAsia="hr-HR"/>
              </w:rPr>
              <w:t> </w:t>
            </w:r>
          </w:p>
        </w:tc>
      </w:tr>
      <w:tr w:rsidR="0056583D" w:rsidRPr="0056583D" w:rsidTr="00461D53">
        <w:trPr>
          <w:trHeight w:val="255"/>
        </w:trPr>
        <w:tc>
          <w:tcPr>
            <w:tcW w:w="1774" w:type="pct"/>
            <w:gridSpan w:val="2"/>
            <w:tcBorders>
              <w:top w:val="single" w:sz="4" w:space="0" w:color="auto"/>
              <w:left w:val="single" w:sz="4" w:space="0" w:color="auto"/>
              <w:bottom w:val="single" w:sz="4" w:space="0" w:color="000000"/>
              <w:right w:val="nil"/>
            </w:tcBorders>
            <w:shd w:val="clear" w:color="auto" w:fill="auto"/>
            <w:hideMark/>
          </w:tcPr>
          <w:p w:rsidR="0056583D" w:rsidRPr="0056583D" w:rsidRDefault="0056583D" w:rsidP="0056583D">
            <w:pPr>
              <w:widowControl/>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REKAPITULACIJA</w:t>
            </w:r>
          </w:p>
        </w:tc>
        <w:tc>
          <w:tcPr>
            <w:tcW w:w="753" w:type="pct"/>
            <w:tcBorders>
              <w:top w:val="single" w:sz="4" w:space="0" w:color="auto"/>
              <w:left w:val="nil"/>
              <w:bottom w:val="single" w:sz="4" w:space="0" w:color="000000"/>
              <w:right w:val="nil"/>
            </w:tcBorders>
            <w:shd w:val="clear" w:color="auto" w:fill="auto"/>
            <w:hideMark/>
          </w:tcPr>
          <w:p w:rsidR="0056583D" w:rsidRPr="0056583D" w:rsidRDefault="0056583D" w:rsidP="0056583D">
            <w:pPr>
              <w:widowControl/>
              <w:rPr>
                <w:rFonts w:ascii="Arial" w:eastAsia="Times New Roman" w:hAnsi="Arial" w:cs="Arial"/>
                <w:color w:val="000000"/>
                <w:sz w:val="20"/>
                <w:szCs w:val="20"/>
                <w:lang w:val="hr-HR" w:eastAsia="hr-HR"/>
              </w:rPr>
            </w:pPr>
            <w:r w:rsidRPr="0056583D">
              <w:rPr>
                <w:rFonts w:ascii="Arial" w:eastAsia="Times New Roman" w:hAnsi="Arial" w:cs="Arial"/>
                <w:color w:val="000000"/>
                <w:sz w:val="20"/>
                <w:szCs w:val="20"/>
                <w:lang w:val="hr-HR" w:eastAsia="hr-HR"/>
              </w:rPr>
              <w:t> </w:t>
            </w:r>
          </w:p>
        </w:tc>
        <w:tc>
          <w:tcPr>
            <w:tcW w:w="860" w:type="pct"/>
            <w:tcBorders>
              <w:top w:val="single" w:sz="4" w:space="0" w:color="auto"/>
              <w:left w:val="nil"/>
              <w:bottom w:val="single" w:sz="4" w:space="0" w:color="000000"/>
              <w:right w:val="nil"/>
            </w:tcBorders>
            <w:shd w:val="clear" w:color="auto" w:fill="auto"/>
            <w:hideMark/>
          </w:tcPr>
          <w:p w:rsidR="0056583D" w:rsidRPr="0056583D" w:rsidRDefault="0056583D" w:rsidP="0056583D">
            <w:pPr>
              <w:widowControl/>
              <w:rPr>
                <w:rFonts w:ascii="Arial" w:eastAsia="Times New Roman" w:hAnsi="Arial" w:cs="Arial"/>
                <w:color w:val="000000"/>
                <w:sz w:val="20"/>
                <w:szCs w:val="20"/>
                <w:lang w:val="hr-HR" w:eastAsia="hr-HR"/>
              </w:rPr>
            </w:pPr>
            <w:r w:rsidRPr="0056583D">
              <w:rPr>
                <w:rFonts w:ascii="Arial" w:eastAsia="Times New Roman" w:hAnsi="Arial" w:cs="Arial"/>
                <w:color w:val="000000"/>
                <w:sz w:val="20"/>
                <w:szCs w:val="20"/>
                <w:lang w:val="hr-HR" w:eastAsia="hr-HR"/>
              </w:rPr>
              <w:t> </w:t>
            </w:r>
          </w:p>
        </w:tc>
        <w:tc>
          <w:tcPr>
            <w:tcW w:w="807" w:type="pct"/>
            <w:tcBorders>
              <w:top w:val="single" w:sz="4" w:space="0" w:color="auto"/>
              <w:left w:val="nil"/>
              <w:bottom w:val="single" w:sz="4" w:space="0" w:color="000000"/>
              <w:right w:val="nil"/>
            </w:tcBorders>
            <w:shd w:val="clear" w:color="auto" w:fill="auto"/>
            <w:hideMark/>
          </w:tcPr>
          <w:p w:rsidR="0056583D" w:rsidRPr="0056583D" w:rsidRDefault="0056583D" w:rsidP="0056583D">
            <w:pPr>
              <w:widowControl/>
              <w:rPr>
                <w:rFonts w:ascii="Arial" w:eastAsia="Times New Roman" w:hAnsi="Arial" w:cs="Arial"/>
                <w:color w:val="000000"/>
                <w:sz w:val="20"/>
                <w:szCs w:val="20"/>
                <w:lang w:val="hr-HR" w:eastAsia="hr-HR"/>
              </w:rPr>
            </w:pPr>
            <w:r w:rsidRPr="0056583D">
              <w:rPr>
                <w:rFonts w:ascii="Arial" w:eastAsia="Times New Roman" w:hAnsi="Arial" w:cs="Arial"/>
                <w:color w:val="000000"/>
                <w:sz w:val="20"/>
                <w:szCs w:val="20"/>
                <w:lang w:val="hr-HR" w:eastAsia="hr-HR"/>
              </w:rPr>
              <w:t> </w:t>
            </w:r>
          </w:p>
        </w:tc>
        <w:tc>
          <w:tcPr>
            <w:tcW w:w="403" w:type="pct"/>
            <w:tcBorders>
              <w:top w:val="single" w:sz="4" w:space="0" w:color="auto"/>
              <w:left w:val="nil"/>
              <w:bottom w:val="single" w:sz="4" w:space="0" w:color="000000"/>
              <w:right w:val="nil"/>
            </w:tcBorders>
            <w:shd w:val="clear" w:color="auto" w:fill="auto"/>
            <w:hideMark/>
          </w:tcPr>
          <w:p w:rsidR="0056583D" w:rsidRPr="0056583D" w:rsidRDefault="0056583D" w:rsidP="0056583D">
            <w:pPr>
              <w:widowControl/>
              <w:rPr>
                <w:rFonts w:ascii="Arial" w:eastAsia="Times New Roman" w:hAnsi="Arial" w:cs="Arial"/>
                <w:color w:val="000000"/>
                <w:sz w:val="20"/>
                <w:szCs w:val="20"/>
                <w:lang w:val="hr-HR" w:eastAsia="hr-HR"/>
              </w:rPr>
            </w:pPr>
            <w:r w:rsidRPr="0056583D">
              <w:rPr>
                <w:rFonts w:ascii="Arial" w:eastAsia="Times New Roman" w:hAnsi="Arial" w:cs="Arial"/>
                <w:color w:val="000000"/>
                <w:sz w:val="20"/>
                <w:szCs w:val="20"/>
                <w:lang w:val="hr-HR" w:eastAsia="hr-HR"/>
              </w:rPr>
              <w:t> </w:t>
            </w:r>
          </w:p>
        </w:tc>
        <w:tc>
          <w:tcPr>
            <w:tcW w:w="403" w:type="pct"/>
            <w:tcBorders>
              <w:top w:val="single" w:sz="4" w:space="0" w:color="auto"/>
              <w:left w:val="nil"/>
              <w:bottom w:val="single" w:sz="4" w:space="0" w:color="000000"/>
              <w:right w:val="single" w:sz="4" w:space="0" w:color="auto"/>
            </w:tcBorders>
            <w:shd w:val="clear" w:color="auto" w:fill="auto"/>
            <w:hideMark/>
          </w:tcPr>
          <w:p w:rsidR="0056583D" w:rsidRPr="0056583D" w:rsidRDefault="0056583D" w:rsidP="0056583D">
            <w:pPr>
              <w:widowControl/>
              <w:rPr>
                <w:rFonts w:ascii="Arial" w:eastAsia="Times New Roman" w:hAnsi="Arial" w:cs="Arial"/>
                <w:color w:val="000000"/>
                <w:sz w:val="20"/>
                <w:szCs w:val="20"/>
                <w:lang w:val="hr-HR" w:eastAsia="hr-HR"/>
              </w:rPr>
            </w:pPr>
            <w:r w:rsidRPr="0056583D">
              <w:rPr>
                <w:rFonts w:ascii="Arial" w:eastAsia="Times New Roman" w:hAnsi="Arial" w:cs="Arial"/>
                <w:color w:val="000000"/>
                <w:sz w:val="20"/>
                <w:szCs w:val="20"/>
                <w:lang w:val="hr-HR" w:eastAsia="hr-HR"/>
              </w:rPr>
              <w:t> </w:t>
            </w:r>
          </w:p>
        </w:tc>
      </w:tr>
      <w:tr w:rsidR="0056583D" w:rsidRPr="0056583D" w:rsidTr="00461D53">
        <w:trPr>
          <w:trHeight w:val="255"/>
        </w:trPr>
        <w:tc>
          <w:tcPr>
            <w:tcW w:w="1774" w:type="pct"/>
            <w:gridSpan w:val="2"/>
            <w:tcBorders>
              <w:top w:val="single" w:sz="4" w:space="0" w:color="000000"/>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Ukupni prihodi</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88.010.154,69</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245.477.112,95</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91.228.277,63</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103,7</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37,2</w:t>
            </w:r>
          </w:p>
        </w:tc>
      </w:tr>
      <w:tr w:rsidR="0056583D" w:rsidRPr="0056583D" w:rsidTr="00461D53">
        <w:trPr>
          <w:trHeight w:val="255"/>
        </w:trPr>
        <w:tc>
          <w:tcPr>
            <w:tcW w:w="1774" w:type="pct"/>
            <w:gridSpan w:val="2"/>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Višak/manjak iz prethodnih godina</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2.889.664,77</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27.493.777,75</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25.114.157,78</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869,1</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91,3</w:t>
            </w:r>
          </w:p>
        </w:tc>
      </w:tr>
      <w:tr w:rsidR="0056583D" w:rsidRPr="0056583D" w:rsidTr="00461D53">
        <w:trPr>
          <w:trHeight w:val="255"/>
        </w:trPr>
        <w:tc>
          <w:tcPr>
            <w:tcW w:w="1774" w:type="pct"/>
            <w:gridSpan w:val="2"/>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Primici od financijske imovine i zaduživanja</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3.216.661,30</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23.929.109,30</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2.120.977,06</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65,9</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8,9</w:t>
            </w:r>
          </w:p>
        </w:tc>
      </w:tr>
      <w:tr w:rsidR="0056583D" w:rsidRPr="0056583D" w:rsidTr="00461D53">
        <w:trPr>
          <w:trHeight w:val="255"/>
        </w:trPr>
        <w:tc>
          <w:tcPr>
            <w:tcW w:w="1774" w:type="pct"/>
            <w:gridSpan w:val="2"/>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Ukupno raspoloživa sredstva</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94.116.480,76</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296.900.000,00</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118.463.412,47</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125,9</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39,9</w:t>
            </w:r>
          </w:p>
        </w:tc>
      </w:tr>
      <w:tr w:rsidR="0056583D" w:rsidRPr="0056583D" w:rsidTr="00461D53">
        <w:trPr>
          <w:trHeight w:val="255"/>
        </w:trPr>
        <w:tc>
          <w:tcPr>
            <w:tcW w:w="1774" w:type="pct"/>
            <w:gridSpan w:val="2"/>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Ukupni rashodi</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88.330.867,25</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291.623.310,48</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113.376.005,21</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128,4</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38,9</w:t>
            </w:r>
          </w:p>
        </w:tc>
      </w:tr>
      <w:tr w:rsidR="0056583D" w:rsidRPr="0056583D" w:rsidTr="00461D53">
        <w:trPr>
          <w:trHeight w:val="255"/>
        </w:trPr>
        <w:tc>
          <w:tcPr>
            <w:tcW w:w="1774" w:type="pct"/>
            <w:gridSpan w:val="2"/>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Izdaci za financijsku imovinu i otplatu zajmova</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2.657.116,33</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5.276.689,52</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3.158.607,53</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118,9</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59,9</w:t>
            </w:r>
          </w:p>
        </w:tc>
      </w:tr>
      <w:tr w:rsidR="0056583D" w:rsidRPr="0056583D" w:rsidTr="00461D53">
        <w:trPr>
          <w:trHeight w:val="255"/>
        </w:trPr>
        <w:tc>
          <w:tcPr>
            <w:tcW w:w="1774" w:type="pct"/>
            <w:gridSpan w:val="2"/>
            <w:tcBorders>
              <w:top w:val="nil"/>
              <w:left w:val="single" w:sz="4" w:space="0" w:color="auto"/>
              <w:bottom w:val="nil"/>
              <w:right w:val="nil"/>
            </w:tcBorders>
            <w:shd w:val="clear" w:color="auto" w:fill="auto"/>
            <w:hideMark/>
          </w:tcPr>
          <w:p w:rsidR="0056583D" w:rsidRPr="0056583D" w:rsidRDefault="0056583D" w:rsidP="0056583D">
            <w:pPr>
              <w:widowControl/>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Ukupno raspoređena sredstva</w:t>
            </w:r>
          </w:p>
        </w:tc>
        <w:tc>
          <w:tcPr>
            <w:tcW w:w="75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90.987.983,58</w:t>
            </w:r>
          </w:p>
        </w:tc>
        <w:tc>
          <w:tcPr>
            <w:tcW w:w="860"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296.900.000,00</w:t>
            </w:r>
          </w:p>
        </w:tc>
        <w:tc>
          <w:tcPr>
            <w:tcW w:w="807"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116.534.612,74</w:t>
            </w:r>
          </w:p>
        </w:tc>
        <w:tc>
          <w:tcPr>
            <w:tcW w:w="403" w:type="pct"/>
            <w:tcBorders>
              <w:top w:val="nil"/>
              <w:left w:val="nil"/>
              <w:bottom w:val="nil"/>
              <w:right w:val="nil"/>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128,1</w:t>
            </w:r>
          </w:p>
        </w:tc>
        <w:tc>
          <w:tcPr>
            <w:tcW w:w="403" w:type="pct"/>
            <w:tcBorders>
              <w:top w:val="nil"/>
              <w:left w:val="nil"/>
              <w:bottom w:val="nil"/>
              <w:right w:val="single" w:sz="4" w:space="0" w:color="auto"/>
            </w:tcBorders>
            <w:shd w:val="clear" w:color="auto" w:fill="auto"/>
            <w:hideMark/>
          </w:tcPr>
          <w:p w:rsidR="0056583D" w:rsidRPr="0056583D" w:rsidRDefault="0056583D" w:rsidP="0056583D">
            <w:pPr>
              <w:widowControl/>
              <w:jc w:val="right"/>
              <w:rPr>
                <w:rFonts w:ascii="Arial" w:eastAsia="Times New Roman" w:hAnsi="Arial" w:cs="Arial"/>
                <w:b/>
                <w:bCs/>
                <w:color w:val="000000"/>
                <w:sz w:val="16"/>
                <w:szCs w:val="16"/>
                <w:lang w:val="hr-HR" w:eastAsia="hr-HR"/>
              </w:rPr>
            </w:pPr>
            <w:r w:rsidRPr="0056583D">
              <w:rPr>
                <w:rFonts w:ascii="Arial" w:eastAsia="Times New Roman" w:hAnsi="Arial" w:cs="Arial"/>
                <w:b/>
                <w:bCs/>
                <w:color w:val="000000"/>
                <w:sz w:val="16"/>
                <w:szCs w:val="16"/>
                <w:lang w:val="hr-HR" w:eastAsia="hr-HR"/>
              </w:rPr>
              <w:t>39,3</w:t>
            </w:r>
          </w:p>
        </w:tc>
      </w:tr>
      <w:tr w:rsidR="0056583D" w:rsidRPr="0056583D" w:rsidTr="00461D53">
        <w:trPr>
          <w:trHeight w:val="255"/>
        </w:trPr>
        <w:tc>
          <w:tcPr>
            <w:tcW w:w="1774" w:type="pct"/>
            <w:gridSpan w:val="2"/>
            <w:tcBorders>
              <w:top w:val="nil"/>
              <w:left w:val="single" w:sz="4" w:space="0" w:color="auto"/>
              <w:bottom w:val="single" w:sz="4" w:space="0" w:color="auto"/>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UKUPAN VIŠAK/MANJAK</w:t>
            </w:r>
          </w:p>
        </w:tc>
        <w:tc>
          <w:tcPr>
            <w:tcW w:w="753"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3.128.497,18</w:t>
            </w:r>
          </w:p>
        </w:tc>
        <w:tc>
          <w:tcPr>
            <w:tcW w:w="860"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0,00</w:t>
            </w:r>
          </w:p>
        </w:tc>
        <w:tc>
          <w:tcPr>
            <w:tcW w:w="807" w:type="pct"/>
            <w:tcBorders>
              <w:top w:val="nil"/>
              <w:left w:val="nil"/>
              <w:bottom w:val="single" w:sz="4" w:space="0" w:color="auto"/>
              <w:right w:val="nil"/>
            </w:tcBorders>
            <w:shd w:val="clear" w:color="auto" w:fill="auto"/>
            <w:hideMark/>
          </w:tcPr>
          <w:p w:rsidR="0056583D" w:rsidRPr="0056583D" w:rsidRDefault="0056583D" w:rsidP="0056583D">
            <w:pPr>
              <w:widowControl/>
              <w:jc w:val="right"/>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1.928.799,73</w:t>
            </w:r>
          </w:p>
        </w:tc>
        <w:tc>
          <w:tcPr>
            <w:tcW w:w="403" w:type="pct"/>
            <w:tcBorders>
              <w:top w:val="nil"/>
              <w:left w:val="nil"/>
              <w:bottom w:val="single" w:sz="4" w:space="0" w:color="auto"/>
              <w:right w:val="nil"/>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c>
          <w:tcPr>
            <w:tcW w:w="403" w:type="pct"/>
            <w:tcBorders>
              <w:top w:val="nil"/>
              <w:left w:val="nil"/>
              <w:bottom w:val="single" w:sz="4" w:space="0" w:color="auto"/>
              <w:right w:val="single" w:sz="4" w:space="0" w:color="auto"/>
            </w:tcBorders>
            <w:shd w:val="clear" w:color="auto" w:fill="auto"/>
            <w:hideMark/>
          </w:tcPr>
          <w:p w:rsidR="0056583D" w:rsidRPr="0056583D" w:rsidRDefault="0056583D" w:rsidP="0056583D">
            <w:pPr>
              <w:widowControl/>
              <w:rPr>
                <w:rFonts w:ascii="Arial" w:eastAsia="Times New Roman" w:hAnsi="Arial" w:cs="Arial"/>
                <w:color w:val="000000"/>
                <w:sz w:val="16"/>
                <w:szCs w:val="16"/>
                <w:lang w:val="hr-HR" w:eastAsia="hr-HR"/>
              </w:rPr>
            </w:pPr>
            <w:r w:rsidRPr="0056583D">
              <w:rPr>
                <w:rFonts w:ascii="Arial" w:eastAsia="Times New Roman" w:hAnsi="Arial" w:cs="Arial"/>
                <w:color w:val="000000"/>
                <w:sz w:val="16"/>
                <w:szCs w:val="16"/>
                <w:lang w:val="hr-HR" w:eastAsia="hr-HR"/>
              </w:rPr>
              <w:t> </w:t>
            </w:r>
          </w:p>
        </w:tc>
      </w:tr>
    </w:tbl>
    <w:p w:rsidR="000D24D6" w:rsidRDefault="000D24D6" w:rsidP="000D24D6">
      <w:pPr>
        <w:jc w:val="center"/>
        <w:rPr>
          <w:rFonts w:ascii="Arial" w:hAnsi="Arial" w:cs="Arial"/>
          <w:b/>
        </w:rPr>
      </w:pPr>
    </w:p>
    <w:p w:rsidR="000D24D6" w:rsidRDefault="000D24D6" w:rsidP="000D24D6">
      <w:pPr>
        <w:jc w:val="center"/>
        <w:rPr>
          <w:rFonts w:ascii="Arial" w:hAnsi="Arial" w:cs="Arial"/>
          <w:b/>
        </w:rPr>
      </w:pPr>
    </w:p>
    <w:p w:rsidR="000D24D6" w:rsidRDefault="000D24D6" w:rsidP="000D24D6">
      <w:pPr>
        <w:jc w:val="center"/>
        <w:rPr>
          <w:rFonts w:ascii="Arial" w:hAnsi="Arial" w:cs="Arial"/>
        </w:rPr>
      </w:pPr>
      <w:r w:rsidRPr="007267DF">
        <w:rPr>
          <w:rFonts w:ascii="Arial" w:hAnsi="Arial" w:cs="Arial"/>
        </w:rPr>
        <w:t>Članak 2.</w:t>
      </w:r>
    </w:p>
    <w:p w:rsidR="000D24D6" w:rsidRDefault="000D24D6" w:rsidP="000D24D6">
      <w:pPr>
        <w:jc w:val="both"/>
        <w:rPr>
          <w:rFonts w:ascii="Arial" w:hAnsi="Arial" w:cs="Arial"/>
        </w:rPr>
      </w:pPr>
      <w:r w:rsidRPr="007267DF">
        <w:rPr>
          <w:rFonts w:ascii="Arial" w:hAnsi="Arial" w:cs="Arial"/>
        </w:rPr>
        <w:t xml:space="preserve">Opći dio se iskazuje kroz Tabelu A – Račun prihoda i rashoda i Tabelu B – Račun financiranja.  </w:t>
      </w:r>
    </w:p>
    <w:p w:rsidR="001D0CBC" w:rsidRDefault="001D0CBC" w:rsidP="000D24D6">
      <w:pPr>
        <w:jc w:val="both"/>
        <w:rPr>
          <w:rFonts w:ascii="Arial" w:hAnsi="Arial" w:cs="Arial"/>
        </w:rPr>
      </w:pPr>
    </w:p>
    <w:p w:rsidR="001D0CBC" w:rsidRDefault="001D0CBC" w:rsidP="000D24D6">
      <w:pPr>
        <w:jc w:val="both"/>
        <w:rPr>
          <w:rFonts w:ascii="Arial" w:hAnsi="Arial" w:cs="Arial"/>
        </w:rPr>
      </w:pPr>
    </w:p>
    <w:p w:rsidR="00AD0B83" w:rsidRDefault="00AD0B83" w:rsidP="000D24D6">
      <w:pPr>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1368"/>
        <w:gridCol w:w="1486"/>
        <w:gridCol w:w="1468"/>
        <w:gridCol w:w="829"/>
        <w:gridCol w:w="824"/>
      </w:tblGrid>
      <w:tr w:rsidR="001D0CBC" w:rsidRPr="001D0CBC" w:rsidTr="001D0CBC">
        <w:trPr>
          <w:trHeight w:val="300"/>
        </w:trPr>
        <w:tc>
          <w:tcPr>
            <w:tcW w:w="5000" w:type="pct"/>
            <w:gridSpan w:val="6"/>
            <w:shd w:val="clear" w:color="auto" w:fill="auto"/>
            <w:vAlign w:val="bottom"/>
            <w:hideMark/>
          </w:tcPr>
          <w:p w:rsidR="001D0CBC" w:rsidRPr="001D0CBC" w:rsidRDefault="001D0CBC" w:rsidP="001D0CBC">
            <w:pPr>
              <w:widowControl/>
              <w:jc w:val="center"/>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A. RAČUN PRIHODA I RASHODA</w:t>
            </w:r>
          </w:p>
        </w:tc>
      </w:tr>
      <w:tr w:rsidR="001D0CBC" w:rsidRPr="001D0CBC" w:rsidTr="001D0CBC">
        <w:trPr>
          <w:trHeight w:val="300"/>
        </w:trPr>
        <w:tc>
          <w:tcPr>
            <w:tcW w:w="5000" w:type="pct"/>
            <w:gridSpan w:val="6"/>
            <w:shd w:val="clear" w:color="auto" w:fill="auto"/>
            <w:vAlign w:val="bottom"/>
            <w:hideMark/>
          </w:tcPr>
          <w:p w:rsidR="001D0CBC" w:rsidRPr="001D0CBC" w:rsidRDefault="001D0CBC" w:rsidP="001D0CBC">
            <w:pPr>
              <w:widowControl/>
              <w:jc w:val="center"/>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 prema ekonomskoj klasifikaciji</w:t>
            </w:r>
          </w:p>
        </w:tc>
      </w:tr>
      <w:tr w:rsidR="001D0CBC" w:rsidRPr="001D0CBC" w:rsidTr="001D0CBC">
        <w:trPr>
          <w:trHeight w:val="300"/>
        </w:trPr>
        <w:tc>
          <w:tcPr>
            <w:tcW w:w="5000" w:type="pct"/>
            <w:gridSpan w:val="6"/>
            <w:shd w:val="clear" w:color="auto" w:fill="auto"/>
            <w:vAlign w:val="bottom"/>
            <w:hideMark/>
          </w:tcPr>
          <w:p w:rsidR="001D0CBC" w:rsidRPr="001D0CBC" w:rsidRDefault="001D0CBC" w:rsidP="001D0CBC">
            <w:pPr>
              <w:widowControl/>
              <w:jc w:val="center"/>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za razdoblje 01.01.2025. do 30.06.2025.</w:t>
            </w:r>
          </w:p>
        </w:tc>
      </w:tr>
      <w:tr w:rsidR="001D0CBC" w:rsidRPr="001D0CBC" w:rsidTr="00F636D8">
        <w:trPr>
          <w:trHeight w:val="300"/>
        </w:trPr>
        <w:tc>
          <w:tcPr>
            <w:tcW w:w="1598" w:type="pct"/>
            <w:shd w:val="clear" w:color="000000" w:fill="C0C0C0"/>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Račun / opis</w:t>
            </w:r>
          </w:p>
        </w:tc>
        <w:tc>
          <w:tcPr>
            <w:tcW w:w="779" w:type="pct"/>
            <w:shd w:val="clear" w:color="000000" w:fill="C0C0C0"/>
            <w:noWrap/>
            <w:vAlign w:val="bottom"/>
            <w:hideMark/>
          </w:tcPr>
          <w:p w:rsid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Izvršenje</w:t>
            </w:r>
          </w:p>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2024.</w:t>
            </w:r>
          </w:p>
        </w:tc>
        <w:tc>
          <w:tcPr>
            <w:tcW w:w="846" w:type="pct"/>
            <w:shd w:val="clear" w:color="000000" w:fill="C0C0C0"/>
            <w:noWrap/>
            <w:vAlign w:val="bottom"/>
            <w:hideMark/>
          </w:tcPr>
          <w:p w:rsid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Izvorni plan</w:t>
            </w:r>
          </w:p>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2025.</w:t>
            </w:r>
          </w:p>
        </w:tc>
        <w:tc>
          <w:tcPr>
            <w:tcW w:w="836" w:type="pct"/>
            <w:shd w:val="clear" w:color="000000" w:fill="C0C0C0"/>
            <w:noWrap/>
            <w:vAlign w:val="bottom"/>
            <w:hideMark/>
          </w:tcPr>
          <w:p w:rsid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Izvršenje</w:t>
            </w:r>
          </w:p>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2025.</w:t>
            </w:r>
          </w:p>
        </w:tc>
        <w:tc>
          <w:tcPr>
            <w:tcW w:w="472" w:type="pct"/>
            <w:shd w:val="clear" w:color="000000" w:fill="C0C0C0"/>
            <w:noWrap/>
            <w:vAlign w:val="bottom"/>
            <w:hideMark/>
          </w:tcPr>
          <w:p w:rsid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Indeks</w:t>
            </w:r>
          </w:p>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3/1</w:t>
            </w:r>
          </w:p>
        </w:tc>
        <w:tc>
          <w:tcPr>
            <w:tcW w:w="470" w:type="pct"/>
            <w:shd w:val="clear" w:color="000000" w:fill="C0C0C0"/>
            <w:noWrap/>
            <w:vAlign w:val="bottom"/>
            <w:hideMark/>
          </w:tcPr>
          <w:p w:rsid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Indeks</w:t>
            </w:r>
          </w:p>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3/2</w:t>
            </w:r>
          </w:p>
        </w:tc>
      </w:tr>
      <w:tr w:rsidR="001D0CBC" w:rsidRPr="001D0CBC" w:rsidTr="00F636D8">
        <w:trPr>
          <w:trHeight w:val="300"/>
        </w:trPr>
        <w:tc>
          <w:tcPr>
            <w:tcW w:w="1598" w:type="pct"/>
            <w:shd w:val="clear" w:color="000000" w:fill="808080"/>
            <w:vAlign w:val="bottom"/>
            <w:hideMark/>
          </w:tcPr>
          <w:p w:rsidR="001D0CBC" w:rsidRPr="001D0CBC" w:rsidRDefault="001D0CBC" w:rsidP="001D0CBC">
            <w:pPr>
              <w:widowControl/>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A. RAČUN PRIHODA I RASHODA</w:t>
            </w:r>
          </w:p>
        </w:tc>
        <w:tc>
          <w:tcPr>
            <w:tcW w:w="779" w:type="pct"/>
            <w:shd w:val="clear" w:color="000000" w:fill="808080"/>
            <w:noWrap/>
            <w:vAlign w:val="bottom"/>
            <w:hideMark/>
          </w:tcPr>
          <w:p w:rsidR="001D0CBC" w:rsidRPr="001D0CBC" w:rsidRDefault="001D0CBC" w:rsidP="001D0CBC">
            <w:pPr>
              <w:widowControl/>
              <w:jc w:val="center"/>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1</w:t>
            </w:r>
          </w:p>
        </w:tc>
        <w:tc>
          <w:tcPr>
            <w:tcW w:w="846" w:type="pct"/>
            <w:shd w:val="clear" w:color="000000" w:fill="808080"/>
            <w:noWrap/>
            <w:vAlign w:val="bottom"/>
            <w:hideMark/>
          </w:tcPr>
          <w:p w:rsidR="001D0CBC" w:rsidRPr="001D0CBC" w:rsidRDefault="001D0CBC" w:rsidP="001D0CBC">
            <w:pPr>
              <w:widowControl/>
              <w:jc w:val="center"/>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2</w:t>
            </w:r>
          </w:p>
        </w:tc>
        <w:tc>
          <w:tcPr>
            <w:tcW w:w="836" w:type="pct"/>
            <w:shd w:val="clear" w:color="000000" w:fill="808080"/>
            <w:noWrap/>
            <w:vAlign w:val="bottom"/>
            <w:hideMark/>
          </w:tcPr>
          <w:p w:rsidR="001D0CBC" w:rsidRPr="001D0CBC" w:rsidRDefault="001D0CBC" w:rsidP="001D0CBC">
            <w:pPr>
              <w:widowControl/>
              <w:jc w:val="center"/>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3</w:t>
            </w:r>
          </w:p>
        </w:tc>
        <w:tc>
          <w:tcPr>
            <w:tcW w:w="472" w:type="pct"/>
            <w:shd w:val="clear" w:color="000000" w:fill="808080"/>
            <w:noWrap/>
            <w:vAlign w:val="bottom"/>
            <w:hideMark/>
          </w:tcPr>
          <w:p w:rsidR="001D0CBC" w:rsidRPr="001D0CBC" w:rsidRDefault="001D0CBC" w:rsidP="001D0CBC">
            <w:pPr>
              <w:widowControl/>
              <w:jc w:val="center"/>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4</w:t>
            </w:r>
          </w:p>
        </w:tc>
        <w:tc>
          <w:tcPr>
            <w:tcW w:w="470" w:type="pct"/>
            <w:shd w:val="clear" w:color="000000" w:fill="808080"/>
            <w:noWrap/>
            <w:vAlign w:val="bottom"/>
            <w:hideMark/>
          </w:tcPr>
          <w:p w:rsidR="001D0CBC" w:rsidRPr="001D0CBC" w:rsidRDefault="001D0CBC" w:rsidP="001D0CBC">
            <w:pPr>
              <w:widowControl/>
              <w:jc w:val="center"/>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5</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6 Prihodi poslovanja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87.958.483,80</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245.273.702,71</w:t>
            </w:r>
          </w:p>
        </w:tc>
        <w:tc>
          <w:tcPr>
            <w:tcW w:w="836" w:type="pct"/>
            <w:shd w:val="clear" w:color="auto" w:fill="auto"/>
            <w:noWrap/>
            <w:vAlign w:val="bottom"/>
            <w:hideMark/>
          </w:tcPr>
          <w:p w:rsidR="001D0CBC" w:rsidRPr="001D0CBC" w:rsidRDefault="001D0CBC" w:rsidP="0056583D">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91.165.</w:t>
            </w:r>
            <w:r w:rsidR="0056583D">
              <w:rPr>
                <w:rFonts w:ascii="Arial" w:eastAsia="Times New Roman" w:hAnsi="Arial" w:cs="Arial"/>
                <w:b/>
                <w:bCs/>
                <w:sz w:val="18"/>
                <w:szCs w:val="18"/>
                <w:lang w:val="hr-HR" w:eastAsia="hr-HR"/>
              </w:rPr>
              <w:t>798</w:t>
            </w:r>
            <w:r w:rsidRPr="001D0CBC">
              <w:rPr>
                <w:rFonts w:ascii="Arial" w:eastAsia="Times New Roman" w:hAnsi="Arial" w:cs="Arial"/>
                <w:b/>
                <w:bCs/>
                <w:sz w:val="18"/>
                <w:szCs w:val="18"/>
                <w:lang w:val="hr-HR" w:eastAsia="hr-HR"/>
              </w:rPr>
              <w:t>,</w:t>
            </w:r>
            <w:r w:rsidR="0056583D">
              <w:rPr>
                <w:rFonts w:ascii="Arial" w:eastAsia="Times New Roman" w:hAnsi="Arial" w:cs="Arial"/>
                <w:b/>
                <w:bCs/>
                <w:sz w:val="18"/>
                <w:szCs w:val="18"/>
                <w:lang w:val="hr-HR" w:eastAsia="hr-HR"/>
              </w:rPr>
              <w:t>81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103,7</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37,2</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 Prihodi od poreza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19.982.624,13</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51.770.000,00</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24.127.065,01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120,7</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46,6</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611 Porez na dohodak</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18.311.708,32</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21.917.385,72</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119,7</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6111 Porez na dohodak od nesamostalnog rada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15.771.760,88</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18.958.289,01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120,2</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6112 Porez na dohodak od samostalnih djelatnosti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1.736.192,34</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1.906.382,52</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109,8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6113 Porez na dohodak od imovine i imovinskih prava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1.214.517,94</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1.651.768,81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136,0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6114 Porez na dohodak od kapitala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1.798.144,19</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2.431.523,57</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135,2</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6115 Porez na dohodak po godišnjoj prijavi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1.503.375,81</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1.492.779,37</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99,3</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6116 Porez na dohodak utvrđen u postupku nadzora za prethodne godine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128.393,31</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75.748,41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59,0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6117 Povrat poreza na dohodak po godišnjoj prijavi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-3.840.676,15</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-4.599.105,97</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119,8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613 Porezi na imovinu</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82.198,10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365.907,87</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445,2</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6131 Stalni porezi na nepokretnu imovinu (zemlju, zgrade, kuće i ostalo)</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257.211,66</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6132 Porez na nasljedstva i darove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82.198,10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108.696,21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132,2</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614 Porezi na robu i usluge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1.588.717,71</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1.843.771,42</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116,1</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6145 Porezi na korištenje dobara ili izvođenje aktivnosti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1.576.970,73</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1.826.055,52</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115,8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6147 Porez na dobitke od igara na sreću i ostali porezi od igara na sreću</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11.746,98</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17.715,90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150,8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 Pomoći iz inozemstva i od subjekata unutar općeg proračuna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37.592.290,85</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118.967.279,54</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30.751.132,87</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81,8</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25,8</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632 Pomoći od međunarodnih organizacija te institucija i tijela EU</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405.650,26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78.107,63</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19,3</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6321 Tekuće pomoći od međunarodnih organizacija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33.528,47</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40.005,00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119,3</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6323 Tekuće pomoći od institucija i tijela EU</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372.121,79</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38.102,63</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10,2</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633 Pomoći proračunu i izvanproračunskim korisnicima iz drugih proračuna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3.285.489,06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2.912.261,58</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88,6</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6331 Tekuće pomoći proračunu i izvanproračunskim korisnicima iz drugih proračuna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3.285.489,06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2.837.550,42</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86,4</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6332 Kapitalne pomoći proračunu i izvanproračunskim korisnicima iz drugih proračuna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74.711,16</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634 Pomoći od izvanproračunskih korisnika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231.263,14</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101.274,89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43,8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6341 Tekuće pomoći od izvanproračunskih korisnika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231.263,14</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101.274,89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43,8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635 Pomoći izravnanja za decentralizirane funkcije i fiskalnog izravnanja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1.966.802,36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2.020.781,19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102,7</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6351 Tekuće pomoći izravnanja za decentralizirane funkcije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1.966.802,36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2.020.781,19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102,7</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636 Pomoći proračunskim korisnicima iz proračuna koji im nije nadležan</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27.263.203,44</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25.048.247,56</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91,9</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6361 Tekuće pomoći proračunskim korisnicima iz proračuna koji im nije nadležan</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27.239.083,71</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24.916.044,23</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91,5</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6362 Kapitalne pomoći proračunskim korisnicima iz proračuna koji im nije nadležan</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24.119,73</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132.203,33</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548,1</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638 Pomoći temeljem prijenosa EU sredstava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4.075.300,00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584.724,04</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14,4</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6381 Tekuće pomoći temeljem prijenosa EU sredstava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3.969.227,07</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518.264,74</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13,1</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6382 Kapitalne pomoći temeljem prijenosa EU sredstava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106.072,93</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66.459,30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62,7</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639 Prijenosi između proračunskih korisnika istog proračuna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364.582,59</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5.735,98</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6391 Tekući prijenosi između proračunskih korisnika istog proračuna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87.052,28</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410,00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0,5</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6392 Kapitalni prijenosi između proračunskih korisnika istog proračuna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70.556,62</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6393 Tekući prijenosi između proračunskih korisnika istog proračuna temeljem prijenosa EU sredstava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3.911,02</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9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6394 Kapitalni prijenosi između proračunskih korisnika istog proračuna temeljem prijenosa EU sredstava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206.973,69</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1.414,96</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0,7</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 Prihodi od imovine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1.792.255,88</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5.789.847,62</w:t>
            </w:r>
          </w:p>
        </w:tc>
        <w:tc>
          <w:tcPr>
            <w:tcW w:w="836" w:type="pct"/>
            <w:shd w:val="clear" w:color="auto" w:fill="auto"/>
            <w:noWrap/>
            <w:vAlign w:val="bottom"/>
            <w:hideMark/>
          </w:tcPr>
          <w:p w:rsidR="001D0CBC" w:rsidRPr="001D0CBC" w:rsidRDefault="001D0CBC" w:rsidP="0056583D">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3.863.</w:t>
            </w:r>
            <w:r w:rsidR="0056583D">
              <w:rPr>
                <w:rFonts w:ascii="Arial" w:eastAsia="Times New Roman" w:hAnsi="Arial" w:cs="Arial"/>
                <w:color w:val="000000"/>
                <w:sz w:val="18"/>
                <w:szCs w:val="18"/>
                <w:lang w:val="hr-HR" w:eastAsia="hr-HR"/>
              </w:rPr>
              <w:t>551</w:t>
            </w:r>
            <w:r w:rsidRPr="001D0CBC">
              <w:rPr>
                <w:rFonts w:ascii="Arial" w:eastAsia="Times New Roman" w:hAnsi="Arial" w:cs="Arial"/>
                <w:color w:val="000000"/>
                <w:sz w:val="18"/>
                <w:szCs w:val="18"/>
                <w:lang w:val="hr-HR" w:eastAsia="hr-HR"/>
              </w:rPr>
              <w:t>,</w:t>
            </w:r>
            <w:r w:rsidR="0056583D">
              <w:rPr>
                <w:rFonts w:ascii="Arial" w:eastAsia="Times New Roman" w:hAnsi="Arial" w:cs="Arial"/>
                <w:color w:val="000000"/>
                <w:sz w:val="18"/>
                <w:szCs w:val="18"/>
                <w:lang w:val="hr-HR" w:eastAsia="hr-HR"/>
              </w:rPr>
              <w:t>25</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215,6</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66,7</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641 Prihodi od financijske imovine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95.279,31</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45.144,88</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47,4</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6413 Kamate na oročena sredstva i depozite po viđenju</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4.131,35</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2.939,69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71,2</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6414 Prihodi od zateznih kamata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11.293,96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19.729,19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174,7</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6416 Prihodi od dividendi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19.794,00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22.476,00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113,6</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6417 Prihodi iz dobiti trgovačkih društava, kreditnih i ostalih financijskih institucija po posebnim prop</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60.060,00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642 Prihodi od nefinancijske imovine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1.612.364,81</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56583D">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3.665.</w:t>
            </w:r>
            <w:r w:rsidR="0056583D">
              <w:rPr>
                <w:rFonts w:ascii="Arial" w:eastAsia="Times New Roman" w:hAnsi="Arial" w:cs="Arial"/>
                <w:color w:val="000000"/>
                <w:sz w:val="18"/>
                <w:szCs w:val="18"/>
                <w:lang w:val="hr-HR" w:eastAsia="hr-HR"/>
              </w:rPr>
              <w:t>937,89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227,4</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6421 Naknade za koncesije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1.417.471,45</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1.625.811,54</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114,7</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6422 Prihodi od zakupa i iznajmljivanja imovine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18.831,24</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1.651.953,49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8772,4</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6423 Naknada za korištenje nefinancijske imovine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107.923,66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56583D">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336.</w:t>
            </w:r>
            <w:r w:rsidR="0056583D">
              <w:rPr>
                <w:rFonts w:ascii="Arial" w:eastAsia="Times New Roman" w:hAnsi="Arial" w:cs="Arial"/>
                <w:color w:val="000000"/>
                <w:sz w:val="18"/>
                <w:szCs w:val="18"/>
                <w:lang w:val="hr-HR" w:eastAsia="hr-HR"/>
              </w:rPr>
              <w:t>553,55</w:t>
            </w:r>
          </w:p>
        </w:tc>
        <w:tc>
          <w:tcPr>
            <w:tcW w:w="472" w:type="pct"/>
            <w:shd w:val="clear" w:color="auto" w:fill="auto"/>
            <w:noWrap/>
            <w:vAlign w:val="bottom"/>
            <w:hideMark/>
          </w:tcPr>
          <w:p w:rsidR="001D0CBC" w:rsidRPr="001D0CBC" w:rsidRDefault="001D0CBC" w:rsidP="0056583D">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311,</w:t>
            </w:r>
            <w:r w:rsidR="0056583D">
              <w:rPr>
                <w:rFonts w:ascii="Arial" w:eastAsia="Times New Roman" w:hAnsi="Arial" w:cs="Arial"/>
                <w:color w:val="000000"/>
                <w:sz w:val="18"/>
                <w:szCs w:val="18"/>
                <w:lang w:val="hr-HR" w:eastAsia="hr-HR"/>
              </w:rPr>
              <w:t>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6429 Ostali prihodi od nefinancijske imovine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68.138,46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51.619,31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75,8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643 Prihodi od kamata na dane zajmove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84.611,76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152.468,48</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180,2</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9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6432 Prihodi od kamata na dane zajmove neprofitnim organizacijama, građanima i kućanstvima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104,77</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6436 Prihodi od kamata na dane zajmove trgovačkim društvima i obrtnicima izvan javnog sektora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84.506,99</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152.468,48</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180,4</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 Prihodi od upravnih i administrativnih pristojbi, pristojbi po posebnim propisima i naknada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3.741.855,00</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8.344.536,97</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4.152.838,12</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111,0</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49,8</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651 Upravne i administrativne pristojbe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266.117,42</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364.552,91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137,0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6512 Županijske, gradske i općinske pristojbe i naknade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157.855,63</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191.221,90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121,1</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6513 Ostale upravne pristojbe i naknade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25.027,33</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20.088,39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80,3</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6514 Ostale pristojbe i naknade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83.234,46</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153.242,62</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184,1</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652 Prihodi po posebnim propisima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3.475.737,58</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3.788.285,21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109,0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6526 Ostali nespomenuti prihodi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3.475.737,58</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3.788.285,21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109,0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 Prihodi od prodaje proizvoda i robe te pruženih usluga, prihodi od donacija te povrati po protestira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5.729.057,54</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16.487.144,87</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5.273.278,34</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92,0</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32,0</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661 Prihodi od prodaje proizvoda i robe te pruženih usluga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5.542.994,43</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4.966.659,93</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89,6</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6614 Prihodi od prodaje proizvoda i robe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1.468.488,39</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1.538.490,10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104,8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6615 Prihodi od pruženih usluga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4.074.506,04</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3.428.169,83</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84,1</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663 Donacije od pravnih i fizičkih osoba izvan općeg proračuna te povrat donacija i kapitalnih pomoći po</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186.063,11</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306.618,41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164,8</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6631 Tekuće donacije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172.032,81</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175.950,70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102,3</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6632 Kapitalne donacije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14.030,30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130.667,71</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931,3</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67 Prihodi iz nadležnog proračuna i od HZZO-a temeljem ugovornih obveza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18.771.901,85</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43.165.851,71</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22.612.320,79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120,5</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52,4</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673 Prihodi od HZZO-a na temelju ugovornih obveza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18.771.901,85</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22.612.320,79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120,5</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42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6731 Prihodi od HZZO-a na temelju ugovornih obveza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18.771.901,85</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22.612.320,79</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120,5</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 Kazne, upravne mjere i ostali prihodi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348.498,55</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749.042,00</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385.612,43</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110,7</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51,5</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681 Kazne i upravne mjere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66,36</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6819 Ostale kazne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66,36</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683 Ostali prihodi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348.498,55</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385.546,07</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110,6</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6831 Ostali prihodi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348.498,55</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385.546,07</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110,6</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7 Prihodi od prodaje nefinancijske imovine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51.670,89</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203.410,24</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62.478,82</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120,9</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30,7</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71 Prihodi od prodaje neproizvedene dugotrajne imovine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26.779,12</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36.000,00</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29.517,98</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110,2</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82,0</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711 Prihodi od prodaje materijalne imovine - prirodnih bogatstava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26.779,12</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29.517,98</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110,2</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7111 Zemljište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26.779,12</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29.517,98</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110,2</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6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72 Prihodi od prodaje proizvedene dugotrajne imovine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24.891,77</w:t>
            </w:r>
          </w:p>
        </w:tc>
        <w:tc>
          <w:tcPr>
            <w:tcW w:w="84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167.410,24</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32.960,84</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132,4</w:t>
            </w:r>
          </w:p>
        </w:tc>
        <w:tc>
          <w:tcPr>
            <w:tcW w:w="470"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19,7</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721 Prihodi od prodaje građevinskih objekata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931,77</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2.438,84</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261,7</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7211 Stambeni objekti</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931,77</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2.438,84</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261,7</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722 Prihodi od prodaje postrojenja i opreme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2.600,00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1.400,00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53,9</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7224 Medicinska i laboratorijska oprema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1.400,00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1.000,00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71,4</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7227 Uređaji, strojevi i oprema za ostale namjene</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1.200,00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400,00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33,3</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723 Prihodi od prodaje prijevoznih sredstava</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21.360,00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29.122,00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136,3</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1D0CBC" w:rsidRPr="001D0CBC" w:rsidTr="00F636D8">
        <w:trPr>
          <w:trHeight w:val="300"/>
        </w:trPr>
        <w:tc>
          <w:tcPr>
            <w:tcW w:w="1598"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7231 Prijevozna sredstva u cestovnom prometu</w:t>
            </w:r>
          </w:p>
        </w:tc>
        <w:tc>
          <w:tcPr>
            <w:tcW w:w="779"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21.360,00</w:t>
            </w:r>
          </w:p>
        </w:tc>
        <w:tc>
          <w:tcPr>
            <w:tcW w:w="846"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29.122,00</w:t>
            </w:r>
          </w:p>
        </w:tc>
        <w:tc>
          <w:tcPr>
            <w:tcW w:w="472"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136,3</w:t>
            </w:r>
          </w:p>
        </w:tc>
        <w:tc>
          <w:tcPr>
            <w:tcW w:w="470" w:type="pct"/>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 Rashodi poslovanja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82.481.824,07</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208.988.259,14</w:t>
            </w:r>
          </w:p>
        </w:tc>
        <w:tc>
          <w:tcPr>
            <w:tcW w:w="836" w:type="pct"/>
            <w:shd w:val="clear" w:color="auto" w:fill="auto"/>
            <w:noWrap/>
            <w:vAlign w:val="bottom"/>
            <w:hideMark/>
          </w:tcPr>
          <w:p w:rsidR="00F636D8" w:rsidRDefault="00F636D8" w:rsidP="00F636D8">
            <w:pPr>
              <w:jc w:val="right"/>
              <w:rPr>
                <w:rFonts w:ascii="Arial" w:hAnsi="Arial" w:cs="Arial"/>
                <w:b/>
                <w:bCs/>
                <w:sz w:val="18"/>
                <w:szCs w:val="18"/>
              </w:rPr>
            </w:pPr>
            <w:r>
              <w:rPr>
                <w:rFonts w:ascii="Arial" w:hAnsi="Arial" w:cs="Arial"/>
                <w:b/>
                <w:bCs/>
                <w:sz w:val="18"/>
                <w:szCs w:val="18"/>
              </w:rPr>
              <w:t>101.189.991,19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122,7</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48,4</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 Rashodi za zaposlene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57.710.622,18</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132.360.240,30</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70.976.253,18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123,0</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53,6</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311 Plaće (Bruto)</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46.703.896,29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58.402.063,91</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125,1</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3111 Plaće za redovan rad</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45.046.288,20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57.135.536,52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126,8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3113 Plaće za prekovremeni rad</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769.791,36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1.030.305,42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133,8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3114 Plaće za posebne uvjete rada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887.816,73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236.221,97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26,6</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312 Ostali rashodi za zaposlene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3.786.025,35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3.388.777,02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89,5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3121 Ostali rashodi za zaposlene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3.786.025,35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3.388.777,02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89,5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313 Doprinosi na plaće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7.220.700,54</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9.185.412,25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127,2</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3131 Doprinosi za mirovinsko osiguranje za staž s povećanim trajanjem</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84.474,03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 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3132 Doprinosi za obvezno zdravstveno osiguranje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7.136.020,01</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9.185.368,33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128,7</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3133 Doprinosi za obvezno osiguranje u slučaju nezaposlenosti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206,50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43,92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 Materijalni rashodi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17.113.906,09</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50.986.208,02</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18.748.422,67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109,6</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36,8</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321 Naknade troškova zaposlenima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2.045.319,43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2.231.098,52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109,1</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3211 Službena putovanja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278.617,69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320.695,23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115,1</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3212 Naknade za prijevoz, za rad na terenu i odvojeni život</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1.615.492,06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1.718.532,76</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106,4</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3213 Stručno usavršavanje zaposlenika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89.417,19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112.971,26</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126,3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3214 Ostale naknade troškova zaposlenima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61.792,49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78.899,27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127,7</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322 Rashodi za materijal i energiju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8.483.588,41</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8.012.476,75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94,5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3221 Uredski materijal i ostali materijalni rashodi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601.279,74</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664.047,50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110,4</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3222 Materijal i sirovine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5.851.909,45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5.136.112,43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87,8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3223 Energija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1.745.109,71</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1.883.548,98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107,9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3224 Materijal i dijelovi za tekuće i investicijsko održavanje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146.010,78</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149.313,82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102,3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3225 Sitni inventar i autogume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109.581,23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143.510,00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131,0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3227 Službena, radna i zaštitna odjeća i obuća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29.697,50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35.944,02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121,0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 Rashodi za usluge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5.663.842,58</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6.598.417,65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116,5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3231 Usluge telefona, interneta, pošte i prijevoza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468.739,82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427.932,41</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91,3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3232 Usluge tekućeg i investicijskog  održavanja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1.030.564,54</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1.084.051,43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105,2</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3233 Usluge promidžbe i informiranja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172.557,55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239.553,91</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138,8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3234 Komunalne usluge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646.963,67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768.123,94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118,7</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3235 Zakupnine i najamnine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535.203,75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658.743,84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123,1</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3236 Zdravstvene i veterinarske usluge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470.456,78</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562.075,61</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119,5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3237 Intelektualne i osobne usluge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865.795,59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1.086.777,91</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125,5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3238 Računalne usluge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477.252,15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694.045,58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145,4</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3239 Ostale usluge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996.308,73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1.077.113,02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108,1</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75"/>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324 Naknade troškova osobama izvan radnog odnosa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65.132,65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33.766,58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51,8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75"/>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3241 Naknade troškova osobama izvan radnog odnosa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65.132,65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33.766,58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51,8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325 Rashodi lijekova i potrošnog medicinskog materijala kod zdravstvenih ustanova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1.048.056,75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3251 Rashodi po osnovi utroška lijekova i potrošnog medicinskog materijala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1.048.056,75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329 Ostali nespomenuti rashodi poslovanja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856.023,02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824.606,42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96,3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3291 Naknade za rad predstavničkih i izvršnih tijela, povjerenstava i slično</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104.992,03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115.304,38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109,8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3292 Premije osiguranja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163.674,50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201.873,61</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123,3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3293 Reprezentacija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63.012,41</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70.976,05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112,6</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3294 Članarine i norme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56.091,68</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63.874,79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113,9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3295 Pristojbe i naknade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96.671,76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102.825,70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106,4</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3296 Troškovi sudskih postupaka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52.517,82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18.171,35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34,6</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3299 Ostali nespomenuti rashodi poslovanja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319.062,82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251.580,54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78,9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 Financijski rashodi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310.119,28</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1.522.358,42</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386.534,48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124,6</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25,4</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342 Kamate za primljene kredite i zajmove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223.832,92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288.223,35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128,8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9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3422 Kamate za primljene kredite i zajmove od kreditnih i ostalih financijskih institucija u javnom sektora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121.287,12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121.287,12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3423 Kamate za primljene kredite i zajmove od kreditnih i ostalih financijskih institucija izvan js</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102.545,80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138.119,39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134,7</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3425 Kamate za odobrene, a nerealizirane kredite i zajmove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28.505,25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3427 Kamate za primljene zajmove od trgovačkih društava i obrtnika izvan javnog sektora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311,59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343 Ostali financijski rashodi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86.286,36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98.311,13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113,9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3431 Bankarske usluge i usluge platnog prometa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78.571,94</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94.512,50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120,3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3433 Zatezne kamate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7.382,90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3.798,63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51,5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3434 Ostali nespomenuti financijski rashodi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331,52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  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 Subvencije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1.004.903,59</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2.726.788,66</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1.135.070,87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113,0</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41,6</w:t>
            </w:r>
          </w:p>
        </w:tc>
      </w:tr>
      <w:tr w:rsidR="00F636D8" w:rsidRPr="001D0CBC" w:rsidTr="00F636D8">
        <w:trPr>
          <w:trHeight w:val="9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351 Subvencije kreditnim i ostalim financijskim institucijama i trgovačkim društvima u javnom sektoru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829.031,97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1.021.547,63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123,2</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3512 Subvencije trgovačkim društvima u javnom sektoru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829.031,97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1.021.547,63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123,2</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4E3A97">
        <w:trPr>
          <w:trHeight w:val="845"/>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352 Subvencije kreditnim i financijskim institucijama, trgovačkim društvima, zadrugama, poljoprivrednici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109.755,79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113.523,24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103,4</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3522 Subvencije trgovačkim društvima i zadrugama izvan javnog sektora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104.880,79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91.517,24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87,3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3523 Subvencije poljoprivrednicima i obrtnicima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4.875,00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22.006,00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451,4</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353 Subvencije trgovačkim društvima, zadrugama, poljoprivrednicima i obrtnicima iz EU sredstava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66.115,83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  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3531 Subvencije trgovačkim društvima, zadrugama, poljoprivrednicima i obrtnicima iz EU sredstava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66.115,83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  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 Pomoći dane u inozemstvo i unutar općeg proračuna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1.523.593,26</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4.913.712,80</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2.683.147,84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176,1</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54,6</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362 Pomoći međunarodnim organizacijama te institucijama i tijelima EU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35.313,39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  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3621 Tekuće pomoći međunarodnim organizacijama te institucijama i tijelima EU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5.464,17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  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3622 Kapitalne pomoći međunarodnim organizacijama te institucijama i tijelima EU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29.849,22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  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363 Pomoći drugom proračunu i izvanproračunskim korisnicima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255.031,37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1.545.809,12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606,1</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3631 Tekuće pomoći drugom proračunu i izvanproračunskim korisnicima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73.200,50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693.167,98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946,9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3632 Kapitalne pomoći drugom proračunu i izvanproračunskim korisnicima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181.830,87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852.641,14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468,9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366 Pomoći proračunskim korisnicima drugih proračuna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344.688,76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1.080.786,27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313,6</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3661 Tekuće pomoći proračunskim korisnicima drugih proračuna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344.688,76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1.001.205,08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290,5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3662 Kapitalne pomoći proračunskim korisnicima drugih proračuna</w:t>
            </w:r>
          </w:p>
        </w:tc>
        <w:tc>
          <w:tcPr>
            <w:tcW w:w="779"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79.581,19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368 Pomoći temeljem prijenosa EU sredstava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742.476,80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55.786,45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3681 Tekuće pomoći temeljem prijenosa EU sredstava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526.054,47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55.786,45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10,6</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3682 Kapitalne pomoći temeljem prijenosa EU sredstava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216.422,33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  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369 Prijenosi između proračunskih korisnika istog proračuna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146.082,94</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766,00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3691 Tekući prijenosi između proračunskih korisnika istog proračuna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96.082,94</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766,00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3692 Kapitalni prijenosi između proračunskih korisnika istog proračuna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50.000,00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  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 Naknade građanima i kućanstvima na temelju osiguranja i druge naknade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2.862.411,78</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7.173.026,23</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3.649.865,47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127,5</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50,9</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372 Ostale naknade građanima i kućanstvima iz proračuna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2.862.411,78</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3.649.865,47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127,5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3721 Naknade građanima i kućanstvima u novcu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175.789,65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408.780,80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232,5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3722 Naknade građanima i kućanstvima u naravi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2.686.622,13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3.241.084,67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120,6</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 Rashodi za donacije, kazne, naknade šteta i kapitalne pomoći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1.956.267,89</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9.305.924,71</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3.610.696,68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184,6</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38,8</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381 Tekuće donacije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1.876.513,89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3.448.101,75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183,8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3811 Tekuće donacije u novcu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1.865.845,62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3.438.984,13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184,3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3812 Tekuće donacije u naravi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10.668,27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9.117,62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85,5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382 Kapitalne donacije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77.520,38</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161.681,53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208,6</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3821 Kapitalne donacije neprofitnim organizacijama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77.520,38</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161.681,53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208,6</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383 Kazne, penali i naknade štete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2.233,62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913,40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3834 Ugovorene kazne i ostale naknade šteta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2.233,62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913,40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 Rashodi za nabavu nefinancijske imovine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5.849.043,18</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82.635.051,34</w:t>
            </w:r>
          </w:p>
        </w:tc>
        <w:tc>
          <w:tcPr>
            <w:tcW w:w="836" w:type="pct"/>
            <w:shd w:val="clear" w:color="auto" w:fill="auto"/>
            <w:noWrap/>
            <w:vAlign w:val="bottom"/>
            <w:hideMark/>
          </w:tcPr>
          <w:p w:rsidR="00F636D8" w:rsidRDefault="00F636D8" w:rsidP="00F636D8">
            <w:pPr>
              <w:jc w:val="right"/>
              <w:rPr>
                <w:rFonts w:ascii="Arial" w:hAnsi="Arial" w:cs="Arial"/>
                <w:b/>
                <w:bCs/>
                <w:sz w:val="18"/>
                <w:szCs w:val="18"/>
              </w:rPr>
            </w:pPr>
            <w:r>
              <w:rPr>
                <w:rFonts w:ascii="Arial" w:hAnsi="Arial" w:cs="Arial"/>
                <w:b/>
                <w:bCs/>
                <w:sz w:val="18"/>
                <w:szCs w:val="18"/>
              </w:rPr>
              <w:t>12.186.014,02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208,3</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14,8</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 Rashodi za nabavu neproizvedene dugotrajne imovine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1.701.079,95</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4.532.906,57</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2.115.114,49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124,3</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46,7</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412 Nematerijalna imovina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1.701.079,95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2.115.114,49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124,3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4123 Licence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6.766,62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51.245,25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757,3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4124 Ostala prava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1.628.596,65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2.024.369,24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124,3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4126 Ostala nematerijalna imovina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65.716,68</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39.500,00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60,1</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 Rashodi za nabavu proizvedene dugotrajne imovine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1.737.960,04</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31.278.467,19</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4.955.153,78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285,1</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15,8</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421 Građevinski objekti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1.577.570,44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4212 Poslovni objekti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1.577.570,44</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422 Postrojenja i oprema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632.113,92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969.217,10</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153,3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4221 Uredska oprema i namještaj</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266.899,85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218.688,27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81,9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4222 Komunikacijska oprema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5.724,33</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30.573,37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534,1</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4223 Oprema za održavanje i zaštitu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19.007,56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65.248,73</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343,3</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4224 Medicinska i laboratorijska oprema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184.017,92</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475.457,49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258,4</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4225 Instrumenti i uređaji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6.882,96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15.882,29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230,8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4226 Sportska i glazbena oprema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3.166,86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10.786,59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340,6</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4227 Uređaji, strojevi i oprema za ostale namjene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146.414,44</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152.580,36</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104,2</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423 Prijevozna sredstva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572.428,75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2.294.926,38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400,9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4231 Prijevozna sredstva u cestovnom prometu</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572.428,75</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2.294.926,38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400,9</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424 Knjige, umjetnička djela i ostale izložbene vrijednosti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42.789,60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99.771,11</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233,2</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4241 Knjige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11.371,14</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15.102,79</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132,8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4243 Muzejski izlošci i predmeti prirodnih rijetkosti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31.418,46</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84.668,32</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269,5</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426 Nematerijalna proizvedena imovina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490.627,77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13.668,75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4262 Ulaganja u računalne programe</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490.627,77</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13.668,75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2,8</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6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 Rashodi za dodatna ulaganja na nefinancijskoj imovini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2.410.003,19</w:t>
            </w:r>
          </w:p>
        </w:tc>
        <w:tc>
          <w:tcPr>
            <w:tcW w:w="846"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46.823.677,58</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5.115.745,75</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212,3</w:t>
            </w:r>
          </w:p>
        </w:tc>
        <w:tc>
          <w:tcPr>
            <w:tcW w:w="470"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10,9</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451 Dodatna ulaganja na građevinskim objektima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2.399.849,19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5.105.284,68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212,7</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4511 Dodatna ulaganja na građevinskim objektima</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2.399.849,19</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5.105.284,68</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212,7</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452 Dodatna ulaganja na postrojenjima i opremi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10.154,00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10.461,07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103,0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r w:rsidR="00F636D8" w:rsidRPr="001D0CBC" w:rsidTr="00F636D8">
        <w:trPr>
          <w:trHeight w:val="300"/>
        </w:trPr>
        <w:tc>
          <w:tcPr>
            <w:tcW w:w="1598" w:type="pct"/>
            <w:shd w:val="clear" w:color="auto" w:fill="auto"/>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4521 Dodatna ulaganja na postrojenjima i opremi</w:t>
            </w:r>
          </w:p>
        </w:tc>
        <w:tc>
          <w:tcPr>
            <w:tcW w:w="779"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10.154,00</w:t>
            </w:r>
          </w:p>
        </w:tc>
        <w:tc>
          <w:tcPr>
            <w:tcW w:w="846"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shd w:val="clear" w:color="auto" w:fill="auto"/>
            <w:noWrap/>
            <w:vAlign w:val="bottom"/>
            <w:hideMark/>
          </w:tcPr>
          <w:p w:rsidR="00F636D8" w:rsidRDefault="00F636D8" w:rsidP="00F636D8">
            <w:pPr>
              <w:jc w:val="right"/>
              <w:rPr>
                <w:rFonts w:ascii="Arial" w:hAnsi="Arial" w:cs="Arial"/>
                <w:color w:val="000000"/>
                <w:sz w:val="18"/>
                <w:szCs w:val="18"/>
              </w:rPr>
            </w:pPr>
            <w:r>
              <w:rPr>
                <w:rFonts w:ascii="Arial" w:hAnsi="Arial" w:cs="Arial"/>
                <w:color w:val="000000"/>
                <w:sz w:val="18"/>
                <w:szCs w:val="18"/>
              </w:rPr>
              <w:t>10.461,07</w:t>
            </w:r>
          </w:p>
        </w:tc>
        <w:tc>
          <w:tcPr>
            <w:tcW w:w="472" w:type="pct"/>
            <w:shd w:val="clear" w:color="auto" w:fill="auto"/>
            <w:noWrap/>
            <w:vAlign w:val="bottom"/>
            <w:hideMark/>
          </w:tcPr>
          <w:p w:rsidR="00F636D8" w:rsidRPr="001D0CBC" w:rsidRDefault="00F636D8"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103,0</w:t>
            </w:r>
          </w:p>
        </w:tc>
        <w:tc>
          <w:tcPr>
            <w:tcW w:w="470" w:type="pct"/>
            <w:shd w:val="clear" w:color="auto" w:fill="auto"/>
            <w:noWrap/>
            <w:vAlign w:val="bottom"/>
            <w:hideMark/>
          </w:tcPr>
          <w:p w:rsidR="00F636D8" w:rsidRPr="001D0CBC" w:rsidRDefault="00F636D8" w:rsidP="00F636D8">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r>
    </w:tbl>
    <w:p w:rsidR="001D0CBC" w:rsidRDefault="001D0CBC" w:rsidP="000D24D6">
      <w:pPr>
        <w:jc w:val="both"/>
        <w:rPr>
          <w:rFonts w:ascii="Arial" w:hAnsi="Arial" w:cs="Arial"/>
        </w:rPr>
      </w:pPr>
    </w:p>
    <w:p w:rsidR="001D0CBC" w:rsidRDefault="001D0CBC" w:rsidP="000D24D6">
      <w:pPr>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180"/>
        <w:gridCol w:w="1189"/>
        <w:gridCol w:w="179"/>
        <w:gridCol w:w="1289"/>
        <w:gridCol w:w="179"/>
        <w:gridCol w:w="1289"/>
        <w:gridCol w:w="179"/>
        <w:gridCol w:w="788"/>
        <w:gridCol w:w="787"/>
      </w:tblGrid>
      <w:tr w:rsidR="001D0CBC" w:rsidRPr="001D0CBC" w:rsidTr="001D0CBC">
        <w:trPr>
          <w:trHeight w:val="240"/>
        </w:trPr>
        <w:tc>
          <w:tcPr>
            <w:tcW w:w="5000" w:type="pct"/>
            <w:gridSpan w:val="10"/>
            <w:shd w:val="clear" w:color="auto" w:fill="auto"/>
            <w:vAlign w:val="bottom"/>
            <w:hideMark/>
          </w:tcPr>
          <w:p w:rsidR="001D0CBC" w:rsidRPr="001D0CBC" w:rsidRDefault="001D0CBC" w:rsidP="001D0CBC">
            <w:pPr>
              <w:widowControl/>
              <w:jc w:val="center"/>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A. RAČUN PRIHODA I RASHODA</w:t>
            </w:r>
          </w:p>
        </w:tc>
      </w:tr>
      <w:tr w:rsidR="001D0CBC" w:rsidRPr="001D0CBC" w:rsidTr="001D0CBC">
        <w:trPr>
          <w:trHeight w:val="240"/>
        </w:trPr>
        <w:tc>
          <w:tcPr>
            <w:tcW w:w="5000" w:type="pct"/>
            <w:gridSpan w:val="10"/>
            <w:shd w:val="clear" w:color="auto" w:fill="auto"/>
            <w:vAlign w:val="bottom"/>
            <w:hideMark/>
          </w:tcPr>
          <w:p w:rsidR="001D0CBC" w:rsidRPr="001D0CBC" w:rsidRDefault="001D0CBC" w:rsidP="001D0CBC">
            <w:pPr>
              <w:widowControl/>
              <w:jc w:val="center"/>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 prema izvorima financiranja</w:t>
            </w:r>
          </w:p>
        </w:tc>
      </w:tr>
      <w:tr w:rsidR="001D0CBC" w:rsidRPr="001D0CBC" w:rsidTr="001D0CBC">
        <w:trPr>
          <w:trHeight w:val="240"/>
        </w:trPr>
        <w:tc>
          <w:tcPr>
            <w:tcW w:w="5000" w:type="pct"/>
            <w:gridSpan w:val="10"/>
            <w:shd w:val="clear" w:color="auto" w:fill="auto"/>
            <w:vAlign w:val="bottom"/>
            <w:hideMark/>
          </w:tcPr>
          <w:p w:rsidR="001D0CBC" w:rsidRPr="001D0CBC" w:rsidRDefault="001D0CBC" w:rsidP="001D0CBC">
            <w:pPr>
              <w:widowControl/>
              <w:jc w:val="center"/>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za razdoblje 01.01.2025. do 30.06.2025.</w:t>
            </w:r>
          </w:p>
        </w:tc>
      </w:tr>
      <w:tr w:rsidR="001D0CBC" w:rsidRPr="001D0CBC" w:rsidTr="00F56062">
        <w:trPr>
          <w:trHeight w:val="480"/>
        </w:trPr>
        <w:tc>
          <w:tcPr>
            <w:tcW w:w="1653" w:type="pct"/>
            <w:gridSpan w:val="2"/>
            <w:shd w:val="clear" w:color="000000" w:fill="C0C0C0"/>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Račun / opis</w:t>
            </w:r>
          </w:p>
        </w:tc>
        <w:tc>
          <w:tcPr>
            <w:tcW w:w="779" w:type="pct"/>
            <w:gridSpan w:val="2"/>
            <w:shd w:val="clear" w:color="000000" w:fill="C0C0C0"/>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xml:space="preserve">Izvršenje </w:t>
            </w:r>
            <w:r w:rsidRPr="001D0CBC">
              <w:rPr>
                <w:rFonts w:ascii="Arial" w:eastAsia="Times New Roman" w:hAnsi="Arial" w:cs="Arial"/>
                <w:b/>
                <w:bCs/>
                <w:sz w:val="18"/>
                <w:szCs w:val="18"/>
                <w:lang w:val="hr-HR" w:eastAsia="hr-HR"/>
              </w:rPr>
              <w:br/>
              <w:t>2024.</w:t>
            </w:r>
          </w:p>
        </w:tc>
        <w:tc>
          <w:tcPr>
            <w:tcW w:w="836" w:type="pct"/>
            <w:gridSpan w:val="2"/>
            <w:shd w:val="clear" w:color="000000" w:fill="C0C0C0"/>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xml:space="preserve">Izvorni plan </w:t>
            </w:r>
            <w:r w:rsidRPr="001D0CBC">
              <w:rPr>
                <w:rFonts w:ascii="Arial" w:eastAsia="Times New Roman" w:hAnsi="Arial" w:cs="Arial"/>
                <w:b/>
                <w:bCs/>
                <w:sz w:val="18"/>
                <w:szCs w:val="18"/>
                <w:lang w:val="hr-HR" w:eastAsia="hr-HR"/>
              </w:rPr>
              <w:br/>
              <w:t>2025.</w:t>
            </w:r>
          </w:p>
        </w:tc>
        <w:tc>
          <w:tcPr>
            <w:tcW w:w="836" w:type="pct"/>
            <w:gridSpan w:val="2"/>
            <w:shd w:val="clear" w:color="000000" w:fill="C0C0C0"/>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xml:space="preserve">Izvršenje </w:t>
            </w:r>
            <w:r w:rsidRPr="001D0CBC">
              <w:rPr>
                <w:rFonts w:ascii="Arial" w:eastAsia="Times New Roman" w:hAnsi="Arial" w:cs="Arial"/>
                <w:b/>
                <w:bCs/>
                <w:sz w:val="18"/>
                <w:szCs w:val="18"/>
                <w:lang w:val="hr-HR" w:eastAsia="hr-HR"/>
              </w:rPr>
              <w:br/>
              <w:t>2025.</w:t>
            </w:r>
          </w:p>
        </w:tc>
        <w:tc>
          <w:tcPr>
            <w:tcW w:w="448" w:type="pct"/>
            <w:shd w:val="clear" w:color="000000" w:fill="C0C0C0"/>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xml:space="preserve">Indeks  </w:t>
            </w:r>
            <w:r w:rsidRPr="001D0CBC">
              <w:rPr>
                <w:rFonts w:ascii="Arial" w:eastAsia="Times New Roman" w:hAnsi="Arial" w:cs="Arial"/>
                <w:b/>
                <w:bCs/>
                <w:sz w:val="18"/>
                <w:szCs w:val="18"/>
                <w:lang w:val="hr-HR" w:eastAsia="hr-HR"/>
              </w:rPr>
              <w:br/>
              <w:t>3/1</w:t>
            </w:r>
          </w:p>
        </w:tc>
        <w:tc>
          <w:tcPr>
            <w:tcW w:w="448" w:type="pct"/>
            <w:shd w:val="clear" w:color="000000" w:fill="C0C0C0"/>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xml:space="preserve">Indeks  </w:t>
            </w:r>
            <w:r w:rsidRPr="001D0CBC">
              <w:rPr>
                <w:rFonts w:ascii="Arial" w:eastAsia="Times New Roman" w:hAnsi="Arial" w:cs="Arial"/>
                <w:b/>
                <w:bCs/>
                <w:sz w:val="18"/>
                <w:szCs w:val="18"/>
                <w:lang w:val="hr-HR" w:eastAsia="hr-HR"/>
              </w:rPr>
              <w:br/>
              <w:t>3/2</w:t>
            </w:r>
          </w:p>
        </w:tc>
      </w:tr>
      <w:tr w:rsidR="001D0CBC" w:rsidRPr="001D0CBC" w:rsidTr="00F56062">
        <w:trPr>
          <w:trHeight w:val="480"/>
        </w:trPr>
        <w:tc>
          <w:tcPr>
            <w:tcW w:w="1653" w:type="pct"/>
            <w:gridSpan w:val="2"/>
            <w:shd w:val="clear" w:color="000000" w:fill="C0C0C0"/>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PRIHODI I RASHODI PREMA IZVORIMA FINANCIRANJA</w:t>
            </w:r>
          </w:p>
        </w:tc>
        <w:tc>
          <w:tcPr>
            <w:tcW w:w="779" w:type="pct"/>
            <w:gridSpan w:val="2"/>
            <w:shd w:val="clear" w:color="000000" w:fill="C0C0C0"/>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w:t>
            </w:r>
          </w:p>
        </w:tc>
        <w:tc>
          <w:tcPr>
            <w:tcW w:w="836" w:type="pct"/>
            <w:gridSpan w:val="2"/>
            <w:shd w:val="clear" w:color="000000" w:fill="C0C0C0"/>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w:t>
            </w:r>
          </w:p>
        </w:tc>
        <w:tc>
          <w:tcPr>
            <w:tcW w:w="836" w:type="pct"/>
            <w:gridSpan w:val="2"/>
            <w:shd w:val="clear" w:color="000000" w:fill="C0C0C0"/>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w:t>
            </w:r>
          </w:p>
        </w:tc>
        <w:tc>
          <w:tcPr>
            <w:tcW w:w="448" w:type="pct"/>
            <w:shd w:val="clear" w:color="000000" w:fill="C0C0C0"/>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w:t>
            </w:r>
          </w:p>
        </w:tc>
        <w:tc>
          <w:tcPr>
            <w:tcW w:w="448" w:type="pct"/>
            <w:shd w:val="clear" w:color="000000" w:fill="C0C0C0"/>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5</w:t>
            </w:r>
          </w:p>
        </w:tc>
      </w:tr>
      <w:tr w:rsidR="001D0CBC" w:rsidRPr="001D0CBC" w:rsidTr="00F56062">
        <w:trPr>
          <w:trHeight w:val="240"/>
        </w:trPr>
        <w:tc>
          <w:tcPr>
            <w:tcW w:w="1653" w:type="pct"/>
            <w:gridSpan w:val="2"/>
            <w:shd w:val="clear" w:color="000000" w:fill="808080"/>
            <w:vAlign w:val="bottom"/>
            <w:hideMark/>
          </w:tcPr>
          <w:p w:rsidR="001D0CBC" w:rsidRPr="001D0CBC" w:rsidRDefault="001D0CBC" w:rsidP="001D0CBC">
            <w:pPr>
              <w:widowControl/>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 xml:space="preserve"> SVEUKUPNI PRIHODI</w:t>
            </w:r>
          </w:p>
        </w:tc>
        <w:tc>
          <w:tcPr>
            <w:tcW w:w="779" w:type="pct"/>
            <w:gridSpan w:val="2"/>
            <w:shd w:val="clear" w:color="000000" w:fill="808080"/>
            <w:noWrap/>
            <w:vAlign w:val="bottom"/>
            <w:hideMark/>
          </w:tcPr>
          <w:p w:rsidR="001D0CBC" w:rsidRPr="001D0CBC" w:rsidRDefault="001D0CBC" w:rsidP="001D0CBC">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88.010.154,69</w:t>
            </w:r>
          </w:p>
        </w:tc>
        <w:tc>
          <w:tcPr>
            <w:tcW w:w="836" w:type="pct"/>
            <w:gridSpan w:val="2"/>
            <w:shd w:val="clear" w:color="000000" w:fill="808080"/>
            <w:noWrap/>
            <w:vAlign w:val="bottom"/>
            <w:hideMark/>
          </w:tcPr>
          <w:p w:rsidR="001D0CBC" w:rsidRPr="001D0CBC" w:rsidRDefault="001D0CBC" w:rsidP="001D0CBC">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245.477.112,95</w:t>
            </w:r>
          </w:p>
        </w:tc>
        <w:tc>
          <w:tcPr>
            <w:tcW w:w="836" w:type="pct"/>
            <w:gridSpan w:val="2"/>
            <w:shd w:val="clear" w:color="000000" w:fill="808080"/>
            <w:noWrap/>
            <w:vAlign w:val="bottom"/>
            <w:hideMark/>
          </w:tcPr>
          <w:p w:rsidR="001D0CBC" w:rsidRPr="001D0CBC" w:rsidRDefault="001D0CBC" w:rsidP="00461D53">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91.228.</w:t>
            </w:r>
            <w:r w:rsidR="00461D53">
              <w:rPr>
                <w:rFonts w:ascii="Arial" w:eastAsia="Times New Roman" w:hAnsi="Arial" w:cs="Arial"/>
                <w:b/>
                <w:bCs/>
                <w:color w:val="FFFFFF"/>
                <w:sz w:val="18"/>
                <w:szCs w:val="18"/>
                <w:lang w:val="hr-HR" w:eastAsia="hr-HR"/>
              </w:rPr>
              <w:t>277</w:t>
            </w:r>
            <w:r w:rsidRPr="001D0CBC">
              <w:rPr>
                <w:rFonts w:ascii="Arial" w:eastAsia="Times New Roman" w:hAnsi="Arial" w:cs="Arial"/>
                <w:b/>
                <w:bCs/>
                <w:color w:val="FFFFFF"/>
                <w:sz w:val="18"/>
                <w:szCs w:val="18"/>
                <w:lang w:val="hr-HR" w:eastAsia="hr-HR"/>
              </w:rPr>
              <w:t>,</w:t>
            </w:r>
            <w:r w:rsidR="00461D53">
              <w:rPr>
                <w:rFonts w:ascii="Arial" w:eastAsia="Times New Roman" w:hAnsi="Arial" w:cs="Arial"/>
                <w:b/>
                <w:bCs/>
                <w:color w:val="FFFFFF"/>
                <w:sz w:val="18"/>
                <w:szCs w:val="18"/>
                <w:lang w:val="hr-HR" w:eastAsia="hr-HR"/>
              </w:rPr>
              <w:t>63</w:t>
            </w:r>
          </w:p>
        </w:tc>
        <w:tc>
          <w:tcPr>
            <w:tcW w:w="448" w:type="pct"/>
            <w:shd w:val="clear" w:color="000000" w:fill="808080"/>
            <w:noWrap/>
            <w:vAlign w:val="bottom"/>
            <w:hideMark/>
          </w:tcPr>
          <w:p w:rsidR="001D0CBC" w:rsidRPr="001D0CBC" w:rsidRDefault="001D0CBC" w:rsidP="001D0CBC">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103,7</w:t>
            </w:r>
          </w:p>
        </w:tc>
        <w:tc>
          <w:tcPr>
            <w:tcW w:w="448" w:type="pct"/>
            <w:shd w:val="clear" w:color="000000" w:fill="808080"/>
            <w:noWrap/>
            <w:vAlign w:val="bottom"/>
            <w:hideMark/>
          </w:tcPr>
          <w:p w:rsidR="001D0CBC" w:rsidRPr="001D0CBC" w:rsidRDefault="001D0CBC" w:rsidP="001D0CBC">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37,2</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1. Opći prihodi i primici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17.612.859,94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49.775.298,38</w:t>
            </w:r>
          </w:p>
        </w:tc>
        <w:tc>
          <w:tcPr>
            <w:tcW w:w="836" w:type="pct"/>
            <w:gridSpan w:val="2"/>
            <w:shd w:val="clear" w:color="auto" w:fill="auto"/>
            <w:noWrap/>
            <w:vAlign w:val="bottom"/>
            <w:hideMark/>
          </w:tcPr>
          <w:p w:rsidR="001D0CBC" w:rsidRPr="001D0CBC" w:rsidRDefault="001D0CBC" w:rsidP="00461D53">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22.577.</w:t>
            </w:r>
            <w:r w:rsidR="00461D53">
              <w:rPr>
                <w:rFonts w:ascii="Arial" w:eastAsia="Times New Roman" w:hAnsi="Arial" w:cs="Arial"/>
                <w:b/>
                <w:bCs/>
                <w:sz w:val="18"/>
                <w:szCs w:val="18"/>
                <w:lang w:val="hr-HR" w:eastAsia="hr-HR"/>
              </w:rPr>
              <w:t>430</w:t>
            </w:r>
            <w:r w:rsidRPr="001D0CBC">
              <w:rPr>
                <w:rFonts w:ascii="Arial" w:eastAsia="Times New Roman" w:hAnsi="Arial" w:cs="Arial"/>
                <w:b/>
                <w:bCs/>
                <w:sz w:val="18"/>
                <w:szCs w:val="18"/>
                <w:lang w:val="hr-HR" w:eastAsia="hr-HR"/>
              </w:rPr>
              <w:t>,</w:t>
            </w:r>
            <w:r w:rsidR="00461D53">
              <w:rPr>
                <w:rFonts w:ascii="Arial" w:eastAsia="Times New Roman" w:hAnsi="Arial" w:cs="Arial"/>
                <w:b/>
                <w:bCs/>
                <w:sz w:val="18"/>
                <w:szCs w:val="18"/>
                <w:lang w:val="hr-HR" w:eastAsia="hr-HR"/>
              </w:rPr>
              <w:t>83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128,2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45,4</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1.1. Nenamjenski prihodi i primici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17.219.881,40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48.616.249,37</w:t>
            </w:r>
          </w:p>
        </w:tc>
        <w:tc>
          <w:tcPr>
            <w:tcW w:w="836" w:type="pct"/>
            <w:gridSpan w:val="2"/>
            <w:shd w:val="clear" w:color="auto" w:fill="auto"/>
            <w:noWrap/>
            <w:vAlign w:val="bottom"/>
            <w:hideMark/>
          </w:tcPr>
          <w:p w:rsidR="001D0CBC" w:rsidRPr="001D0CBC" w:rsidRDefault="001D0CBC" w:rsidP="00461D53">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22.526.</w:t>
            </w:r>
            <w:r w:rsidR="00461D53">
              <w:rPr>
                <w:rFonts w:ascii="Arial" w:eastAsia="Times New Roman" w:hAnsi="Arial" w:cs="Arial"/>
                <w:sz w:val="18"/>
                <w:szCs w:val="18"/>
                <w:lang w:val="hr-HR" w:eastAsia="hr-HR"/>
              </w:rPr>
              <w:t>517</w:t>
            </w:r>
            <w:r w:rsidRPr="001D0CBC">
              <w:rPr>
                <w:rFonts w:ascii="Arial" w:eastAsia="Times New Roman" w:hAnsi="Arial" w:cs="Arial"/>
                <w:sz w:val="18"/>
                <w:szCs w:val="18"/>
                <w:lang w:val="hr-HR" w:eastAsia="hr-HR"/>
              </w:rPr>
              <w:t>,</w:t>
            </w:r>
            <w:r w:rsidR="00461D53">
              <w:rPr>
                <w:rFonts w:ascii="Arial" w:eastAsia="Times New Roman" w:hAnsi="Arial" w:cs="Arial"/>
                <w:sz w:val="18"/>
                <w:szCs w:val="18"/>
                <w:lang w:val="hr-HR" w:eastAsia="hr-HR"/>
              </w:rPr>
              <w:t>53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130,8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46,3</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1.4. Prihodi JLS za programe IŽ</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315.000,00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1.5. Prihodi za EU projekte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392.978,54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844.049,01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50.913,30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6,0</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3. Vlastiti prihodi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6.040.115,38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16.618.900,47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5.463.788,95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90,5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32,9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3.1. Naknada za rad odsjeka za poreze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17.903,09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242.000,00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80.181,63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447,9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33,1</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3.2. Vlastiti prihodi proračunskih korisnika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6.022.212,29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16.376.900,47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5.383.607,32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89,4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32,9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4. Prihodi za posebne namjene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28.405.841,61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65.571.580,14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34.138.863,21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120,2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52,1</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4.1. Pomorsko dobro</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1.409.621,56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2.195.342,10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1.614.372,60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114,5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73,5</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4.2. Poljoprivredno zemljište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154.839,57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541.691,00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200.619,74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129,6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37,0</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4.3. Vodno dobro</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3.197,87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30.038,36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2.848,98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89,1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9,5</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4.4. Lovstvo</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16.264,47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37.610,47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16.901,40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103,9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44,9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4.6. Naknade za posebne usluge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282.188,41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693.609,31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383.240,68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135,8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55,3</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4.7. Prihodi za posebne namjene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21.619.684,09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50.761.548,90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26.273.479,13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121,5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51,8</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4.8. Decentralizirana sredstva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4.920.045,64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11.311.740,00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5.647.400,68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114,8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49,9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5. Pomoći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35.731.360,02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112.703.495,91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28.674.306,36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80,3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25,4</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5.1. Europska unija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4.169.397,56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34.726.593,70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472.092,97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1,4</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5.2. Ministarstva i državne ustanove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2.857.147,35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5.967.282,06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2.523.506,08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88,3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42,3</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5.3. Ministarstva i državne ustanove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26.374.994,24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60.204.383,19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22.670.670,54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86,0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37,7</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5.4. Gradovi i općine za programe Istarske županije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396.663,78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5.695.112,92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377.652,39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95,2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6,6</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5.5. Gradovi i općine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1.090.796,87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5.150.096,23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1.871.965,82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171,6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36,4</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5.6. Navodnjavanje poljoprivrednih površina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6.642,65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649.960,23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5.7. Ostale institucije za programe IŽ</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50.000,00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5.8. Ostale institucije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785.717,57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310.067,58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758.418,56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96,5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244,6</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6. Donacije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179.830,67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591.427,81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304.413,78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169,3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51,5</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6.1. Donacije za Istarsku županiju</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6.471,08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291.518,49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63.939,95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988,1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6.2. Donacije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173.359,59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298.151,32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240.473,83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138,7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80,7</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6.3. Donacije Zaklada "Hrvatska za djecu"</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1.758,00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7. Prihodi od prodaje ili zamjene nefinancijske imovine i nakna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40.147,07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216.410,24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69.474,50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173,1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32,1</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7.2. Prihodi od prodaje imovine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40.147,07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216.410,24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69.474,50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173,1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32,1</w:t>
            </w:r>
          </w:p>
        </w:tc>
      </w:tr>
      <w:tr w:rsidR="001D0CBC" w:rsidRPr="001D0CBC" w:rsidTr="00F56062">
        <w:trPr>
          <w:trHeight w:val="240"/>
        </w:trPr>
        <w:tc>
          <w:tcPr>
            <w:tcW w:w="1653" w:type="pct"/>
            <w:gridSpan w:val="2"/>
            <w:shd w:val="clear" w:color="000000" w:fill="808080"/>
            <w:vAlign w:val="bottom"/>
            <w:hideMark/>
          </w:tcPr>
          <w:p w:rsidR="001D0CBC" w:rsidRPr="001D0CBC" w:rsidRDefault="001D0CBC" w:rsidP="001D0CBC">
            <w:pPr>
              <w:widowControl/>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 xml:space="preserve"> SVEUKUPNI RASHODI</w:t>
            </w:r>
          </w:p>
        </w:tc>
        <w:tc>
          <w:tcPr>
            <w:tcW w:w="779" w:type="pct"/>
            <w:gridSpan w:val="2"/>
            <w:shd w:val="clear" w:color="000000" w:fill="808080"/>
            <w:noWrap/>
            <w:vAlign w:val="bottom"/>
            <w:hideMark/>
          </w:tcPr>
          <w:p w:rsidR="001D0CBC" w:rsidRPr="001D0CBC" w:rsidRDefault="001D0CBC" w:rsidP="001D0CBC">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88.330.867,25</w:t>
            </w:r>
          </w:p>
        </w:tc>
        <w:tc>
          <w:tcPr>
            <w:tcW w:w="836" w:type="pct"/>
            <w:gridSpan w:val="2"/>
            <w:shd w:val="clear" w:color="000000" w:fill="808080"/>
            <w:noWrap/>
            <w:vAlign w:val="bottom"/>
            <w:hideMark/>
          </w:tcPr>
          <w:p w:rsidR="001D0CBC" w:rsidRPr="001D0CBC" w:rsidRDefault="001D0CBC" w:rsidP="001D0CBC">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291.623.310,48</w:t>
            </w:r>
          </w:p>
        </w:tc>
        <w:tc>
          <w:tcPr>
            <w:tcW w:w="836" w:type="pct"/>
            <w:gridSpan w:val="2"/>
            <w:shd w:val="clear" w:color="000000" w:fill="808080"/>
            <w:noWrap/>
            <w:vAlign w:val="bottom"/>
            <w:hideMark/>
          </w:tcPr>
          <w:p w:rsidR="001D0CBC" w:rsidRPr="001D0CBC" w:rsidRDefault="001D0CBC" w:rsidP="00F636D8">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113.37</w:t>
            </w:r>
            <w:r w:rsidR="00F636D8">
              <w:rPr>
                <w:rFonts w:ascii="Arial" w:eastAsia="Times New Roman" w:hAnsi="Arial" w:cs="Arial"/>
                <w:b/>
                <w:bCs/>
                <w:color w:val="FFFFFF"/>
                <w:sz w:val="18"/>
                <w:szCs w:val="18"/>
                <w:lang w:val="hr-HR" w:eastAsia="hr-HR"/>
              </w:rPr>
              <w:t>6</w:t>
            </w:r>
            <w:r w:rsidRPr="001D0CBC">
              <w:rPr>
                <w:rFonts w:ascii="Arial" w:eastAsia="Times New Roman" w:hAnsi="Arial" w:cs="Arial"/>
                <w:b/>
                <w:bCs/>
                <w:color w:val="FFFFFF"/>
                <w:sz w:val="18"/>
                <w:szCs w:val="18"/>
                <w:lang w:val="hr-HR" w:eastAsia="hr-HR"/>
              </w:rPr>
              <w:t>.</w:t>
            </w:r>
            <w:r w:rsidR="00F636D8">
              <w:rPr>
                <w:rFonts w:ascii="Arial" w:eastAsia="Times New Roman" w:hAnsi="Arial" w:cs="Arial"/>
                <w:b/>
                <w:bCs/>
                <w:color w:val="FFFFFF"/>
                <w:sz w:val="18"/>
                <w:szCs w:val="18"/>
                <w:lang w:val="hr-HR" w:eastAsia="hr-HR"/>
              </w:rPr>
              <w:t>005</w:t>
            </w:r>
            <w:r w:rsidRPr="001D0CBC">
              <w:rPr>
                <w:rFonts w:ascii="Arial" w:eastAsia="Times New Roman" w:hAnsi="Arial" w:cs="Arial"/>
                <w:b/>
                <w:bCs/>
                <w:color w:val="FFFFFF"/>
                <w:sz w:val="18"/>
                <w:szCs w:val="18"/>
                <w:lang w:val="hr-HR" w:eastAsia="hr-HR"/>
              </w:rPr>
              <w:t>,21</w:t>
            </w:r>
          </w:p>
        </w:tc>
        <w:tc>
          <w:tcPr>
            <w:tcW w:w="448" w:type="pct"/>
            <w:shd w:val="clear" w:color="000000" w:fill="808080"/>
            <w:noWrap/>
            <w:vAlign w:val="bottom"/>
            <w:hideMark/>
          </w:tcPr>
          <w:p w:rsidR="001D0CBC" w:rsidRPr="001D0CBC" w:rsidRDefault="001D0CBC" w:rsidP="001D0CBC">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128,4</w:t>
            </w:r>
          </w:p>
        </w:tc>
        <w:tc>
          <w:tcPr>
            <w:tcW w:w="448" w:type="pct"/>
            <w:shd w:val="clear" w:color="000000" w:fill="808080"/>
            <w:noWrap/>
            <w:vAlign w:val="bottom"/>
            <w:hideMark/>
          </w:tcPr>
          <w:p w:rsidR="001D0CBC" w:rsidRPr="001D0CBC" w:rsidRDefault="001D0CBC" w:rsidP="001D0CBC">
            <w:pPr>
              <w:widowControl/>
              <w:jc w:val="right"/>
              <w:rPr>
                <w:rFonts w:ascii="Arial" w:eastAsia="Times New Roman" w:hAnsi="Arial" w:cs="Arial"/>
                <w:b/>
                <w:bCs/>
                <w:color w:val="FFFFFF"/>
                <w:sz w:val="18"/>
                <w:szCs w:val="18"/>
                <w:lang w:val="hr-HR" w:eastAsia="hr-HR"/>
              </w:rPr>
            </w:pPr>
            <w:r w:rsidRPr="001D0CBC">
              <w:rPr>
                <w:rFonts w:ascii="Arial" w:eastAsia="Times New Roman" w:hAnsi="Arial" w:cs="Arial"/>
                <w:b/>
                <w:bCs/>
                <w:color w:val="FFFFFF"/>
                <w:sz w:val="18"/>
                <w:szCs w:val="18"/>
                <w:lang w:val="hr-HR" w:eastAsia="hr-HR"/>
              </w:rPr>
              <w:t>38,9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1. Opći prihodi i primici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13.822.825,61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45.890.923,98</w:t>
            </w:r>
          </w:p>
        </w:tc>
        <w:tc>
          <w:tcPr>
            <w:tcW w:w="836" w:type="pct"/>
            <w:gridSpan w:val="2"/>
            <w:shd w:val="clear" w:color="auto" w:fill="auto"/>
            <w:noWrap/>
            <w:vAlign w:val="bottom"/>
            <w:hideMark/>
          </w:tcPr>
          <w:p w:rsidR="001D0CBC" w:rsidRPr="001D0CBC" w:rsidRDefault="001D0CBC"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18.526.6</w:t>
            </w:r>
            <w:r w:rsidR="00F636D8">
              <w:rPr>
                <w:rFonts w:ascii="Arial" w:eastAsia="Times New Roman" w:hAnsi="Arial" w:cs="Arial"/>
                <w:b/>
                <w:bCs/>
                <w:sz w:val="18"/>
                <w:szCs w:val="18"/>
                <w:lang w:val="hr-HR" w:eastAsia="hr-HR"/>
              </w:rPr>
              <w:t>82</w:t>
            </w:r>
            <w:r w:rsidRPr="001D0CBC">
              <w:rPr>
                <w:rFonts w:ascii="Arial" w:eastAsia="Times New Roman" w:hAnsi="Arial" w:cs="Arial"/>
                <w:b/>
                <w:bCs/>
                <w:sz w:val="18"/>
                <w:szCs w:val="18"/>
                <w:lang w:val="hr-HR" w:eastAsia="hr-HR"/>
              </w:rPr>
              <w:t>,31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134,0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40,4</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1.1. Nenamjenski prihodi i primici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13.804.806,12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43.731.356,17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18.201.9</w:t>
            </w:r>
            <w:r w:rsidR="00F636D8">
              <w:rPr>
                <w:rFonts w:ascii="Arial" w:eastAsia="Times New Roman" w:hAnsi="Arial" w:cs="Arial"/>
                <w:sz w:val="18"/>
                <w:szCs w:val="18"/>
                <w:lang w:val="hr-HR" w:eastAsia="hr-HR"/>
              </w:rPr>
              <w:t>90</w:t>
            </w:r>
            <w:r w:rsidRPr="001D0CBC">
              <w:rPr>
                <w:rFonts w:ascii="Arial" w:eastAsia="Times New Roman" w:hAnsi="Arial" w:cs="Arial"/>
                <w:sz w:val="18"/>
                <w:szCs w:val="18"/>
                <w:lang w:val="hr-HR" w:eastAsia="hr-HR"/>
              </w:rPr>
              <w:t>,14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131,9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41,6</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1.5. Prihodi za EU projekte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18.019,49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2.159.567,81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324.692,17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1801,9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15,0</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3. Vlastiti prihodi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8.426.266,05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17.873.613,04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7.181.850,94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85,2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40,2</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3.1. Naknada za rad odsjeka za poreze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68.318,84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180.300,00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91.275,85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133,6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50,6</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3.2. Vlastiti prihodi proračunskih korisnika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8.357.947,21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17.693.313,04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7.090.575,09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84,8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40,1</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4. Prihodi za posebne namjene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26.612.359,65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69.482.125,64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34.693.654,03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130,4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49,9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4.1. Pomorsko dobro</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113.404,48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4.218.722,00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210.289,30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185,4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5,0</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4.2. Poljoprivredno zemljište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14.546,45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44.816,14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7.253,99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49,9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16,2</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4.3. Vodno dobro</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3.500,00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4.4. Lovstvo</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22.000,00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97.542,15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37.599,52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170,9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38,6</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4.6. Naknade za posebne usluge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565.649,21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2.078.081,76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751.388,89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132,8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36,2</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4.7. Prihodi za posebne namjene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21.664.300,67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50.865.043,85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27.123.031,44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125,2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53,3</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4.8. Decentralizirana sredstva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4.232.458,84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12.174.419,74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6.564.090,89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155,1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53,9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5. Pomoći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35.208.582,07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115.261.393,77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44.546.002,57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126,5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38,7</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5.1. Europska unija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2.163.642,73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33.034.405,19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2.469.562,77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114,1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7,5</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5.2. Ministarstva i državne ustanove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3.460.608,53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9.878.782,67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3.921.960,12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113,3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39,7</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5.3. Ministarstva i državne ustanove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27.426.251,09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60.268.630,00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34.395.285,07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125,4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57,1</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5.4. Gradovi i općine za programe Istarske županije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111.985,66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4.867.593,00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191.663,72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171,2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5.5. Gradovi i općine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1.160.855,76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5.064.482,01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1.995.151,29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171,9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39,4</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5.6. Navodnjavanje poljoprivrednih površina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39.544,38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716.394,35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35.086,76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88,7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5.7. Ostale institucije za programe IŽ</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1.118.623,17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1.397.803,97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125,0</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5.8. Ostale institucije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845.693,92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312.483,38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139.488,87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16,5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44,6</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6. Donacije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188.512,52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718.490,47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141.831,60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75,2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19,7</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6.1. Donacije za Istarsku županiju</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47.301,98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297.350,23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47.301,98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100,0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15,9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6.2. Donacije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137.960,54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312.465,16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94.529,62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68,5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30,3</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6.3. Donacije Zaklada "Hrvatska za djecu"</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1.758,00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6.4. Osiguravajuća društva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3.250,00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106.917,08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0,0</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7. Prihodi od prodaje ili zamjene nefinancijske imovine i nakna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9.571,16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218.410,24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64.599,10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674,9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29,6</w:t>
            </w:r>
          </w:p>
        </w:tc>
      </w:tr>
      <w:tr w:rsidR="001D0CBC" w:rsidRPr="001D0CBC" w:rsidTr="00F56062">
        <w:trPr>
          <w:trHeight w:val="48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7.2. Prihodi od prodaje imovine za proračunske korisnike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9.571,16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218.410,24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64.599,10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674,9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29,6</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8. Namjenski primici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3.571.305,92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21.262.510,45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2.602.278,13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72,9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12,2</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8.1. Zaduživanje Istarske županije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3.571.305,92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21.262.510,45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2.602.278,13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72,9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12,2</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Izvor 9. Višak prethodne godine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491.444,27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20.915.842,89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5.619.106,53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1143,4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26,9</w:t>
            </w:r>
          </w:p>
        </w:tc>
      </w:tr>
      <w:tr w:rsidR="001D0CBC" w:rsidRPr="001D0CBC" w:rsidTr="00F56062">
        <w:trPr>
          <w:trHeight w:val="240"/>
        </w:trPr>
        <w:tc>
          <w:tcPr>
            <w:tcW w:w="1653" w:type="pct"/>
            <w:gridSpan w:val="2"/>
            <w:shd w:val="clear" w:color="auto" w:fill="auto"/>
            <w:vAlign w:val="bottom"/>
            <w:hideMark/>
          </w:tcPr>
          <w:p w:rsidR="001D0CBC" w:rsidRPr="001D0CBC" w:rsidRDefault="001D0CBC" w:rsidP="001D0CBC">
            <w:pPr>
              <w:widowControl/>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Izvor 9.1. Višak prethodne godine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491.444,27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20.915.842,89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5.619.106,53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1143,4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sz w:val="18"/>
                <w:szCs w:val="18"/>
                <w:lang w:val="hr-HR" w:eastAsia="hr-HR"/>
              </w:rPr>
            </w:pPr>
            <w:r w:rsidRPr="001D0CBC">
              <w:rPr>
                <w:rFonts w:ascii="Arial" w:eastAsia="Times New Roman" w:hAnsi="Arial" w:cs="Arial"/>
                <w:sz w:val="18"/>
                <w:szCs w:val="18"/>
                <w:lang w:val="hr-HR" w:eastAsia="hr-HR"/>
              </w:rPr>
              <w:t>26,9</w:t>
            </w:r>
          </w:p>
        </w:tc>
      </w:tr>
      <w:tr w:rsidR="001D0CBC" w:rsidRPr="001D0CBC" w:rsidTr="001D0CBC">
        <w:trPr>
          <w:trHeight w:val="240"/>
        </w:trPr>
        <w:tc>
          <w:tcPr>
            <w:tcW w:w="5000" w:type="pct"/>
            <w:gridSpan w:val="10"/>
            <w:shd w:val="clear" w:color="auto" w:fill="auto"/>
            <w:vAlign w:val="bottom"/>
            <w:hideMark/>
          </w:tcPr>
          <w:p w:rsidR="001D0CBC" w:rsidRPr="001D0CBC" w:rsidRDefault="001D0CBC" w:rsidP="001D0CBC">
            <w:pPr>
              <w:widowControl/>
              <w:jc w:val="center"/>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TABELA A. Rashodi prema funkcijskoj klasifikaciji</w:t>
            </w:r>
          </w:p>
        </w:tc>
      </w:tr>
      <w:tr w:rsidR="001D0CBC" w:rsidRPr="001D0CBC" w:rsidTr="001D0CBC">
        <w:trPr>
          <w:trHeight w:val="240"/>
        </w:trPr>
        <w:tc>
          <w:tcPr>
            <w:tcW w:w="5000" w:type="pct"/>
            <w:gridSpan w:val="10"/>
            <w:shd w:val="clear" w:color="auto" w:fill="auto"/>
            <w:vAlign w:val="bottom"/>
            <w:hideMark/>
          </w:tcPr>
          <w:p w:rsidR="001D0CBC" w:rsidRPr="001D0CBC" w:rsidRDefault="001D0CBC" w:rsidP="001D0CBC">
            <w:pPr>
              <w:widowControl/>
              <w:jc w:val="center"/>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za razdoblje 01.01.2025. do 30.06.2025.</w:t>
            </w:r>
          </w:p>
        </w:tc>
      </w:tr>
      <w:tr w:rsidR="001D0CBC" w:rsidRPr="001D0CBC" w:rsidTr="004E3A97">
        <w:trPr>
          <w:trHeight w:val="480"/>
        </w:trPr>
        <w:tc>
          <w:tcPr>
            <w:tcW w:w="1551" w:type="pct"/>
            <w:shd w:val="clear" w:color="000000" w:fill="969696"/>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Račun/Opis</w:t>
            </w:r>
          </w:p>
        </w:tc>
        <w:tc>
          <w:tcPr>
            <w:tcW w:w="779" w:type="pct"/>
            <w:gridSpan w:val="2"/>
            <w:shd w:val="clear" w:color="000000" w:fill="969696"/>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Izvršenje</w:t>
            </w:r>
            <w:r w:rsidRPr="001D0CBC">
              <w:rPr>
                <w:rFonts w:ascii="Arial" w:eastAsia="Times New Roman" w:hAnsi="Arial" w:cs="Arial"/>
                <w:b/>
                <w:bCs/>
                <w:sz w:val="18"/>
                <w:szCs w:val="18"/>
                <w:lang w:val="hr-HR" w:eastAsia="hr-HR"/>
              </w:rPr>
              <w:br/>
              <w:t>2024</w:t>
            </w:r>
          </w:p>
        </w:tc>
        <w:tc>
          <w:tcPr>
            <w:tcW w:w="836" w:type="pct"/>
            <w:gridSpan w:val="2"/>
            <w:shd w:val="clear" w:color="000000" w:fill="969696"/>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xml:space="preserve">Izvorni plan </w:t>
            </w:r>
            <w:r w:rsidRPr="001D0CBC">
              <w:rPr>
                <w:rFonts w:ascii="Arial" w:eastAsia="Times New Roman" w:hAnsi="Arial" w:cs="Arial"/>
                <w:b/>
                <w:bCs/>
                <w:sz w:val="18"/>
                <w:szCs w:val="18"/>
                <w:lang w:val="hr-HR" w:eastAsia="hr-HR"/>
              </w:rPr>
              <w:br/>
              <w:t>2025</w:t>
            </w:r>
          </w:p>
        </w:tc>
        <w:tc>
          <w:tcPr>
            <w:tcW w:w="836" w:type="pct"/>
            <w:gridSpan w:val="2"/>
            <w:shd w:val="clear" w:color="000000" w:fill="969696"/>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xml:space="preserve">Izvršenje </w:t>
            </w:r>
            <w:r w:rsidRPr="001D0CBC">
              <w:rPr>
                <w:rFonts w:ascii="Arial" w:eastAsia="Times New Roman" w:hAnsi="Arial" w:cs="Arial"/>
                <w:b/>
                <w:bCs/>
                <w:sz w:val="18"/>
                <w:szCs w:val="18"/>
                <w:lang w:val="hr-HR" w:eastAsia="hr-HR"/>
              </w:rPr>
              <w:br/>
              <w:t>2025</w:t>
            </w:r>
          </w:p>
        </w:tc>
        <w:tc>
          <w:tcPr>
            <w:tcW w:w="551" w:type="pct"/>
            <w:gridSpan w:val="2"/>
            <w:shd w:val="clear" w:color="000000" w:fill="969696"/>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xml:space="preserve">Indeks </w:t>
            </w:r>
            <w:r w:rsidRPr="001D0CBC">
              <w:rPr>
                <w:rFonts w:ascii="Arial" w:eastAsia="Times New Roman" w:hAnsi="Arial" w:cs="Arial"/>
                <w:b/>
                <w:bCs/>
                <w:sz w:val="18"/>
                <w:szCs w:val="18"/>
                <w:lang w:val="hr-HR" w:eastAsia="hr-HR"/>
              </w:rPr>
              <w:br/>
              <w:t>3/1</w:t>
            </w:r>
          </w:p>
        </w:tc>
        <w:tc>
          <w:tcPr>
            <w:tcW w:w="448" w:type="pct"/>
            <w:shd w:val="clear" w:color="000000" w:fill="969696"/>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xml:space="preserve">Indeks </w:t>
            </w:r>
            <w:r w:rsidRPr="001D0CBC">
              <w:rPr>
                <w:rFonts w:ascii="Arial" w:eastAsia="Times New Roman" w:hAnsi="Arial" w:cs="Arial"/>
                <w:b/>
                <w:bCs/>
                <w:sz w:val="18"/>
                <w:szCs w:val="18"/>
                <w:lang w:val="hr-HR" w:eastAsia="hr-HR"/>
              </w:rPr>
              <w:br/>
              <w:t>3/2</w:t>
            </w:r>
          </w:p>
        </w:tc>
      </w:tr>
      <w:tr w:rsidR="001D0CBC" w:rsidRPr="001D0CBC" w:rsidTr="004E3A97">
        <w:trPr>
          <w:trHeight w:val="240"/>
        </w:trPr>
        <w:tc>
          <w:tcPr>
            <w:tcW w:w="1551" w:type="pct"/>
            <w:shd w:val="clear" w:color="000000" w:fill="969696"/>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 </w:t>
            </w:r>
          </w:p>
        </w:tc>
        <w:tc>
          <w:tcPr>
            <w:tcW w:w="779" w:type="pct"/>
            <w:gridSpan w:val="2"/>
            <w:shd w:val="clear" w:color="000000" w:fill="969696"/>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w:t>
            </w:r>
          </w:p>
        </w:tc>
        <w:tc>
          <w:tcPr>
            <w:tcW w:w="836" w:type="pct"/>
            <w:gridSpan w:val="2"/>
            <w:shd w:val="clear" w:color="000000" w:fill="969696"/>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w:t>
            </w:r>
          </w:p>
        </w:tc>
        <w:tc>
          <w:tcPr>
            <w:tcW w:w="836" w:type="pct"/>
            <w:gridSpan w:val="2"/>
            <w:shd w:val="clear" w:color="000000" w:fill="969696"/>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w:t>
            </w:r>
          </w:p>
        </w:tc>
        <w:tc>
          <w:tcPr>
            <w:tcW w:w="551" w:type="pct"/>
            <w:gridSpan w:val="2"/>
            <w:shd w:val="clear" w:color="000000" w:fill="969696"/>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4</w:t>
            </w:r>
          </w:p>
        </w:tc>
        <w:tc>
          <w:tcPr>
            <w:tcW w:w="448" w:type="pct"/>
            <w:shd w:val="clear" w:color="000000" w:fill="969696"/>
            <w:noWrap/>
            <w:vAlign w:val="bottom"/>
            <w:hideMark/>
          </w:tcPr>
          <w:p w:rsidR="001D0CBC" w:rsidRPr="001D0CBC" w:rsidRDefault="001D0CBC" w:rsidP="001D0CBC">
            <w:pPr>
              <w:widowControl/>
              <w:jc w:val="center"/>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5</w:t>
            </w:r>
          </w:p>
        </w:tc>
      </w:tr>
      <w:tr w:rsidR="001D0CBC" w:rsidRPr="001D0CBC" w:rsidTr="004E3A97">
        <w:trPr>
          <w:trHeight w:val="240"/>
        </w:trPr>
        <w:tc>
          <w:tcPr>
            <w:tcW w:w="1551" w:type="pct"/>
            <w:shd w:val="clear" w:color="000000" w:fill="C0C0C0"/>
            <w:vAlign w:val="bottom"/>
            <w:hideMark/>
          </w:tcPr>
          <w:p w:rsidR="001D0CBC" w:rsidRPr="001D0CBC" w:rsidRDefault="001D0CBC" w:rsidP="001D0CBC">
            <w:pPr>
              <w:widowControl/>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Funkcijska klasifikacija  SVEUKUPNI RASHODI</w:t>
            </w:r>
          </w:p>
        </w:tc>
        <w:tc>
          <w:tcPr>
            <w:tcW w:w="779" w:type="pct"/>
            <w:gridSpan w:val="2"/>
            <w:shd w:val="clear" w:color="000000" w:fill="C0C0C0"/>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88.330.867,25</w:t>
            </w:r>
          </w:p>
        </w:tc>
        <w:tc>
          <w:tcPr>
            <w:tcW w:w="836" w:type="pct"/>
            <w:gridSpan w:val="2"/>
            <w:shd w:val="clear" w:color="000000" w:fill="C0C0C0"/>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291.636.610,48</w:t>
            </w:r>
          </w:p>
        </w:tc>
        <w:tc>
          <w:tcPr>
            <w:tcW w:w="836" w:type="pct"/>
            <w:gridSpan w:val="2"/>
            <w:shd w:val="clear" w:color="000000" w:fill="C0C0C0"/>
            <w:noWrap/>
            <w:vAlign w:val="bottom"/>
            <w:hideMark/>
          </w:tcPr>
          <w:p w:rsidR="001D0CBC" w:rsidRPr="001D0CBC" w:rsidRDefault="001D0CBC" w:rsidP="00F636D8">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113.37</w:t>
            </w:r>
            <w:r w:rsidR="00F636D8">
              <w:rPr>
                <w:rFonts w:ascii="Arial" w:eastAsia="Times New Roman" w:hAnsi="Arial" w:cs="Arial"/>
                <w:b/>
                <w:bCs/>
                <w:sz w:val="18"/>
                <w:szCs w:val="18"/>
                <w:lang w:val="hr-HR" w:eastAsia="hr-HR"/>
              </w:rPr>
              <w:t>6</w:t>
            </w:r>
            <w:r w:rsidRPr="001D0CBC">
              <w:rPr>
                <w:rFonts w:ascii="Arial" w:eastAsia="Times New Roman" w:hAnsi="Arial" w:cs="Arial"/>
                <w:b/>
                <w:bCs/>
                <w:sz w:val="18"/>
                <w:szCs w:val="18"/>
                <w:lang w:val="hr-HR" w:eastAsia="hr-HR"/>
              </w:rPr>
              <w:t>.</w:t>
            </w:r>
            <w:r w:rsidR="00F636D8">
              <w:rPr>
                <w:rFonts w:ascii="Arial" w:eastAsia="Times New Roman" w:hAnsi="Arial" w:cs="Arial"/>
                <w:b/>
                <w:bCs/>
                <w:sz w:val="18"/>
                <w:szCs w:val="18"/>
                <w:lang w:val="hr-HR" w:eastAsia="hr-HR"/>
              </w:rPr>
              <w:t>005</w:t>
            </w:r>
            <w:r w:rsidRPr="001D0CBC">
              <w:rPr>
                <w:rFonts w:ascii="Arial" w:eastAsia="Times New Roman" w:hAnsi="Arial" w:cs="Arial"/>
                <w:b/>
                <w:bCs/>
                <w:sz w:val="18"/>
                <w:szCs w:val="18"/>
                <w:lang w:val="hr-HR" w:eastAsia="hr-HR"/>
              </w:rPr>
              <w:t>,21</w:t>
            </w:r>
          </w:p>
        </w:tc>
        <w:tc>
          <w:tcPr>
            <w:tcW w:w="551" w:type="pct"/>
            <w:gridSpan w:val="2"/>
            <w:shd w:val="clear" w:color="000000" w:fill="C0C0C0"/>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128,4</w:t>
            </w:r>
          </w:p>
        </w:tc>
        <w:tc>
          <w:tcPr>
            <w:tcW w:w="448" w:type="pct"/>
            <w:shd w:val="clear" w:color="000000" w:fill="C0C0C0"/>
            <w:noWrap/>
            <w:vAlign w:val="bottom"/>
            <w:hideMark/>
          </w:tcPr>
          <w:p w:rsidR="001D0CBC" w:rsidRPr="001D0CBC" w:rsidRDefault="001D0CBC" w:rsidP="001D0CBC">
            <w:pPr>
              <w:widowControl/>
              <w:jc w:val="right"/>
              <w:rPr>
                <w:rFonts w:ascii="Arial" w:eastAsia="Times New Roman" w:hAnsi="Arial" w:cs="Arial"/>
                <w:b/>
                <w:bCs/>
                <w:sz w:val="18"/>
                <w:szCs w:val="18"/>
                <w:lang w:val="hr-HR" w:eastAsia="hr-HR"/>
              </w:rPr>
            </w:pPr>
            <w:r w:rsidRPr="001D0CBC">
              <w:rPr>
                <w:rFonts w:ascii="Arial" w:eastAsia="Times New Roman" w:hAnsi="Arial" w:cs="Arial"/>
                <w:b/>
                <w:bCs/>
                <w:sz w:val="18"/>
                <w:szCs w:val="18"/>
                <w:lang w:val="hr-HR" w:eastAsia="hr-HR"/>
              </w:rPr>
              <w:t>38,9</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01 OPĆE JAVNE USLUGE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7.285.218,10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35.467.009,23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11.178.944,59</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153,5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31,5</w:t>
            </w:r>
          </w:p>
        </w:tc>
      </w:tr>
      <w:tr w:rsidR="001D0CBC" w:rsidRPr="001D0CBC" w:rsidTr="004E3A97">
        <w:trPr>
          <w:trHeight w:val="72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011 IZVRŠNA I ZAKONODAVNA TIJELA, FINANCIJSKI I FISKALNI POSLOVI, VANJSKI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705.414,53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6.717.776,32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1.978.332,72</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280,5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29,5</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013 OPĆE USLUGE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6.579.803,57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28.749.232,91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9.200.611,87</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139,8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32,0</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02 OBRANA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9.000,00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33.300,00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10.404,00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115,6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31,2</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022 CIVILNA OBRANA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33.300,00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10.404,00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115,6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31,2</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03 JAVNI RED I SIGURNOST</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175.050,00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980.100,00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249.552,00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142,6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25,5</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032 USLUGE PROTUPOŽARNE ZAŠTITE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175.050,00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980.100,00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249.552,00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142,6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25,5</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04 EKONOMSKI POSLOVI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2.040.805,22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31.042.096,87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3.094.272,91</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151,6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10,0</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041 OPĆI EKONOMSKI, TRGOVAČKI I POSLOVI VEZANI UZ RAD</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70.849,70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838.400,00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261.651,17</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369,3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31,2</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042 POLJOPRIVREDA, ŠUMARSTVO, RIBARSTVO I LOV</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1.219.634,63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12.457.595,90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1.706.269,50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139,9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13,7</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043 GORIVO I ENERGIJA</w:t>
            </w:r>
          </w:p>
        </w:tc>
        <w:tc>
          <w:tcPr>
            <w:tcW w:w="779" w:type="pct"/>
            <w:gridSpan w:val="2"/>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416.700,00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4.235,38</w:t>
            </w:r>
          </w:p>
        </w:tc>
        <w:tc>
          <w:tcPr>
            <w:tcW w:w="551" w:type="pct"/>
            <w:gridSpan w:val="2"/>
            <w:shd w:val="clear" w:color="auto" w:fill="auto"/>
            <w:noWrap/>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045 PROMET</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92.499,12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4.975.191,72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680.146,30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735,3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13,7</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047 OSTALE INDUSTRIJE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56.508,96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1.634.827,56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198.988,33</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352,1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12,2</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048 ISTRAŽIVANJE I RAZVOJ :EKONOMSKI POSLOVI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601.312,81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10.719.381,69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242.982,23</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40,4</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05 ZAŠTITA OKOLIŠA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327.523,86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2.556.525,33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543.219,63</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165,9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21,3</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051 GOSPODARENJE OTPADOM</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121.287,12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465.851,02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141.686,85</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116,8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30,4</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054 ZAŠTITA BIORAZNOLIKOSTI I KRAJOLIKA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206.186,24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1.123.560,95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326.861,96</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158,5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29,1</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055 ISTRAŽIVANJE I RAZVOJ:ZAŠTITA OKOLIŠA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50,50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712.113,36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62.070,82</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122912,5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8,7</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056 POSLOVI I USLUGE ZAŠTITE OKOLIŠA KOJI NISU DGUDJE SVRSTANI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255.000,00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12.600,00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4,9</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06 USLUGE UNAPREĐENJA STANOVANJA I ZAJEDNICE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148.627,04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823.943,44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317.385,28</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213,5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38,5</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062 RAZVOJ ZAJEDNICE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124.213,83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574.544,34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217.585,28</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175,2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37,9</w:t>
            </w:r>
          </w:p>
        </w:tc>
      </w:tr>
      <w:tr w:rsidR="001D0CBC" w:rsidRPr="001D0CBC" w:rsidTr="004E3A97">
        <w:trPr>
          <w:trHeight w:val="42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066 RASHODI VEZANI ZA STANOVANJE I KOMUN.POGODNOSTI KOJI NISU DR</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24.413,21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249.399,10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99.800,00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408,8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40,0</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07 ZDRAVSTVO</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32.920.705,87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71.916.861,16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38.734.094,68</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117,7</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53,9</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072 SLUŽBE ZA VANJSKE PACIJENTE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2.327.383,93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3.678.350,60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2.211.675,60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95,0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60,1</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073 BOLNIČKE SLUŽBE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3.395.902,20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9.205.424,51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5.432.569,48</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59,0</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074 SLUŽBE JAVNOG ZDRAVSTVA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13.573.301,33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29.656.378,02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15.339.262,42</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113,0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51,7</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075 ISTRAŽIVANJE I RAZVOJ ZDRAVSTVA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1.588.772,45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2.145.597,30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1.192.767,89</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75,1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55,6</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076 POSLOVI I USLUGE ZDRAVSTVA KOJI NISU DRUGDJE SVRSTANI</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12.035.345,96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27.231.110,73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14.557.819,29</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121,0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53,5</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08 REKREACIJA, KULTURA I RELIGIJA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2.160.587,62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7.934.142,62</w:t>
            </w:r>
          </w:p>
        </w:tc>
        <w:tc>
          <w:tcPr>
            <w:tcW w:w="836" w:type="pct"/>
            <w:gridSpan w:val="2"/>
            <w:shd w:val="clear" w:color="auto" w:fill="auto"/>
            <w:noWrap/>
            <w:vAlign w:val="bottom"/>
            <w:hideMark/>
          </w:tcPr>
          <w:p w:rsidR="001D0CBC" w:rsidRPr="001D0CBC" w:rsidRDefault="001D0CBC" w:rsidP="00F636D8">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3.769.</w:t>
            </w:r>
            <w:r w:rsidR="00F636D8">
              <w:rPr>
                <w:rFonts w:ascii="Arial" w:eastAsia="Times New Roman" w:hAnsi="Arial" w:cs="Arial"/>
                <w:b/>
                <w:bCs/>
                <w:color w:val="000000"/>
                <w:sz w:val="18"/>
                <w:szCs w:val="18"/>
                <w:lang w:val="hr-HR" w:eastAsia="hr-HR"/>
              </w:rPr>
              <w:t>119</w:t>
            </w:r>
            <w:r w:rsidRPr="001D0CBC">
              <w:rPr>
                <w:rFonts w:ascii="Arial" w:eastAsia="Times New Roman" w:hAnsi="Arial" w:cs="Arial"/>
                <w:b/>
                <w:bCs/>
                <w:color w:val="000000"/>
                <w:sz w:val="18"/>
                <w:szCs w:val="18"/>
                <w:lang w:val="hr-HR" w:eastAsia="hr-HR"/>
              </w:rPr>
              <w:t>,77</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174,5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47,5</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081 SLUŽBA REKREACIJE I ŠPORTA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492.000,00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1.863.000,00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1.083.188,50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220,2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58,1</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082 SLUŽBA KULTURE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1.440.977,61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5.397.115,14</w:t>
            </w:r>
          </w:p>
        </w:tc>
        <w:tc>
          <w:tcPr>
            <w:tcW w:w="836" w:type="pct"/>
            <w:gridSpan w:val="2"/>
            <w:shd w:val="clear" w:color="auto" w:fill="auto"/>
            <w:noWrap/>
            <w:vAlign w:val="bottom"/>
            <w:hideMark/>
          </w:tcPr>
          <w:p w:rsidR="001D0CBC" w:rsidRPr="001D0CBC" w:rsidRDefault="001D0CBC" w:rsidP="00F636D8">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2.356.0</w:t>
            </w:r>
            <w:r w:rsidR="00F636D8">
              <w:rPr>
                <w:rFonts w:ascii="Arial" w:eastAsia="Times New Roman" w:hAnsi="Arial" w:cs="Arial"/>
                <w:color w:val="000000"/>
                <w:sz w:val="18"/>
                <w:szCs w:val="18"/>
                <w:lang w:val="hr-HR" w:eastAsia="hr-HR"/>
              </w:rPr>
              <w:t>36</w:t>
            </w:r>
            <w:r w:rsidRPr="001D0CBC">
              <w:rPr>
                <w:rFonts w:ascii="Arial" w:eastAsia="Times New Roman" w:hAnsi="Arial" w:cs="Arial"/>
                <w:color w:val="000000"/>
                <w:sz w:val="18"/>
                <w:szCs w:val="18"/>
                <w:lang w:val="hr-HR" w:eastAsia="hr-HR"/>
              </w:rPr>
              <w:t>,44</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163,5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43,7</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084 RELIGIJSKE I DR. SLUŽBE ZAJEDNICE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227.610,01</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632.693,48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322.286,78</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141,6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50,9</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085 ISTRAŽIVANJE I RAZVOJ REKREACIJE, KULTURE I RELIGIJE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40.000,00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7.408,62</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18,5</w:t>
            </w:r>
          </w:p>
        </w:tc>
      </w:tr>
      <w:tr w:rsidR="001D0CBC" w:rsidRPr="001D0CBC" w:rsidTr="004E3A97">
        <w:trPr>
          <w:trHeight w:val="72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086 RASHODI ZA REKREACIJU,KULTURU I RELIGIJU KOJI NISU DR.SVRST.</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1.334,00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199,43</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15,0</w:t>
            </w:r>
          </w:p>
        </w:tc>
      </w:tr>
      <w:tr w:rsidR="001D0CBC" w:rsidRPr="001D0CBC" w:rsidTr="004E3A97">
        <w:trPr>
          <w:trHeight w:val="303"/>
        </w:trPr>
        <w:tc>
          <w:tcPr>
            <w:tcW w:w="1551" w:type="pct"/>
            <w:shd w:val="clear" w:color="auto" w:fill="auto"/>
            <w:vAlign w:val="bottom"/>
            <w:hideMark/>
          </w:tcPr>
          <w:p w:rsidR="00F56062" w:rsidRPr="001D0CBC" w:rsidRDefault="001D0CBC" w:rsidP="004E3A97">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09 OBRAZOVANJE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36.878.980,07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118.228.983,27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48.803.692,14</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132,3</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41,3</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091 PREDŠKOLSKO I OSNOVNO OBRAZOVANJE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15.762.532,95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54.821.858,62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22.841.815,03</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144,9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41,7</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092 SREDNJOŠKOLSKO OBRAZOVANJE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18.461.987,26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49.902.616,82</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22.614.961,59</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122,5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45,3</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094 VISOKA NAOBRAZBA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6.023,21</w:t>
            </w:r>
          </w:p>
        </w:tc>
        <w:tc>
          <w:tcPr>
            <w:tcW w:w="836" w:type="pct"/>
            <w:gridSpan w:val="2"/>
            <w:shd w:val="clear" w:color="auto" w:fill="auto"/>
            <w:noWrap/>
            <w:vAlign w:val="bottom"/>
            <w:hideMark/>
          </w:tcPr>
          <w:p w:rsidR="001D0CBC" w:rsidRPr="001D0CBC" w:rsidRDefault="001D0CBC" w:rsidP="00F56062">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 </w:t>
            </w:r>
            <w:r w:rsidR="00F56062">
              <w:rPr>
                <w:rFonts w:ascii="Arial" w:eastAsia="Times New Roman" w:hAnsi="Arial" w:cs="Arial"/>
                <w:color w:val="000000"/>
                <w:sz w:val="18"/>
                <w:szCs w:val="18"/>
                <w:lang w:val="hr-HR" w:eastAsia="hr-HR"/>
              </w:rPr>
              <w:t>0,00</w:t>
            </w:r>
          </w:p>
        </w:tc>
        <w:tc>
          <w:tcPr>
            <w:tcW w:w="836" w:type="pct"/>
            <w:gridSpan w:val="2"/>
            <w:shd w:val="clear" w:color="auto" w:fill="auto"/>
            <w:noWrap/>
            <w:vAlign w:val="bottom"/>
            <w:hideMark/>
          </w:tcPr>
          <w:p w:rsidR="001D0CBC" w:rsidRPr="001D0CBC" w:rsidRDefault="00F56062" w:rsidP="00F56062">
            <w:pPr>
              <w:widowControl/>
              <w:jc w:val="right"/>
              <w:rPr>
                <w:rFonts w:ascii="Arial" w:eastAsia="Times New Roman" w:hAnsi="Arial" w:cs="Arial"/>
                <w:color w:val="000000"/>
                <w:sz w:val="18"/>
                <w:szCs w:val="18"/>
                <w:lang w:val="hr-HR" w:eastAsia="hr-HR"/>
              </w:rPr>
            </w:pPr>
            <w:r>
              <w:rPr>
                <w:rFonts w:ascii="Arial" w:eastAsia="Times New Roman" w:hAnsi="Arial" w:cs="Arial"/>
                <w:color w:val="000000"/>
                <w:sz w:val="18"/>
                <w:szCs w:val="18"/>
                <w:lang w:val="hr-HR" w:eastAsia="hr-HR"/>
              </w:rPr>
              <w:t>0,00</w:t>
            </w:r>
          </w:p>
        </w:tc>
        <w:tc>
          <w:tcPr>
            <w:tcW w:w="551" w:type="pct"/>
            <w:gridSpan w:val="2"/>
            <w:shd w:val="clear" w:color="auto" w:fill="auto"/>
            <w:noWrap/>
            <w:vAlign w:val="bottom"/>
            <w:hideMark/>
          </w:tcPr>
          <w:p w:rsidR="001D0CBC" w:rsidRPr="001D0CBC" w:rsidRDefault="00F56062" w:rsidP="00F56062">
            <w:pPr>
              <w:widowControl/>
              <w:jc w:val="center"/>
              <w:rPr>
                <w:rFonts w:ascii="Arial" w:eastAsia="Times New Roman" w:hAnsi="Arial" w:cs="Arial"/>
                <w:color w:val="000000"/>
                <w:sz w:val="18"/>
                <w:szCs w:val="18"/>
                <w:lang w:val="hr-HR" w:eastAsia="hr-HR"/>
              </w:rPr>
            </w:pPr>
            <w:r>
              <w:rPr>
                <w:rFonts w:ascii="Arial" w:eastAsia="Times New Roman" w:hAnsi="Arial" w:cs="Arial"/>
                <w:color w:val="000000"/>
                <w:sz w:val="18"/>
                <w:szCs w:val="18"/>
                <w:lang w:val="hr-HR" w:eastAsia="hr-HR"/>
              </w:rPr>
              <w:t>0,0</w:t>
            </w:r>
          </w:p>
        </w:tc>
        <w:tc>
          <w:tcPr>
            <w:tcW w:w="448" w:type="pct"/>
            <w:shd w:val="clear" w:color="auto" w:fill="auto"/>
            <w:noWrap/>
            <w:vAlign w:val="bottom"/>
            <w:hideMark/>
          </w:tcPr>
          <w:p w:rsidR="001D0CBC" w:rsidRPr="001D0CBC" w:rsidRDefault="00F56062" w:rsidP="00F56062">
            <w:pPr>
              <w:widowControl/>
              <w:jc w:val="center"/>
              <w:rPr>
                <w:rFonts w:ascii="Arial" w:eastAsia="Times New Roman" w:hAnsi="Arial" w:cs="Arial"/>
                <w:color w:val="000000"/>
                <w:sz w:val="18"/>
                <w:szCs w:val="18"/>
                <w:lang w:val="hr-HR" w:eastAsia="hr-HR"/>
              </w:rPr>
            </w:pPr>
            <w:r>
              <w:rPr>
                <w:rFonts w:ascii="Arial" w:eastAsia="Times New Roman" w:hAnsi="Arial" w:cs="Arial"/>
                <w:color w:val="000000"/>
                <w:sz w:val="18"/>
                <w:szCs w:val="18"/>
                <w:lang w:val="hr-HR" w:eastAsia="hr-HR"/>
              </w:rPr>
              <w:t>0,0</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095 OBRAZOVANJE KOJE SE NE MOŽE DEFINIRATI PO STUPNJU</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1.916.826,45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5.617.389,55</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2.646.868,32</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138,1</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47,1</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096 DODATNE USLUGE U OBRAZOVANJU</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702.207,14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1.345.267,44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680.769,89</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97,0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50,6</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097 ISTRAŽIVANJE I RAZVOJ OBRAZOVANJA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6.861,10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79.437,98</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12.404,70</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180,8</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15,6</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098 USLUGE OBRAZOVANJA KOJE NISU DRUGDJE SVRSTANE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22.541,96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6.462.412,86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6.872,61</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30,5</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0,1</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Funkcijska klasifikacija 10 SOCIJALNA ZAŠTITA</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6.384.369,47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22.633.698,56</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6.675.320,21</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104,6</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b/>
                <w:bCs/>
                <w:color w:val="000000"/>
                <w:sz w:val="18"/>
                <w:szCs w:val="18"/>
                <w:lang w:val="hr-HR" w:eastAsia="hr-HR"/>
              </w:rPr>
            </w:pPr>
            <w:r w:rsidRPr="001D0CBC">
              <w:rPr>
                <w:rFonts w:ascii="Arial" w:eastAsia="Times New Roman" w:hAnsi="Arial" w:cs="Arial"/>
                <w:b/>
                <w:bCs/>
                <w:color w:val="000000"/>
                <w:sz w:val="18"/>
                <w:szCs w:val="18"/>
                <w:lang w:val="hr-HR" w:eastAsia="hr-HR"/>
              </w:rPr>
              <w:t>29,5</w:t>
            </w:r>
          </w:p>
        </w:tc>
      </w:tr>
      <w:tr w:rsidR="001D0CBC" w:rsidRPr="001D0CBC" w:rsidTr="004E3A97">
        <w:trPr>
          <w:trHeight w:val="24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102 STAROST</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5.924.348,47</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20.680.710,49</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6.054.140,55</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102,2</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29,3</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108 ISTRAŽIVANJE I RAZVOJ SOCIJALNE ZAŠTITE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62.910,44</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23.782,17</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0,0</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37,8</w:t>
            </w:r>
          </w:p>
        </w:tc>
      </w:tr>
      <w:tr w:rsidR="001D0CBC" w:rsidRPr="001D0CBC" w:rsidTr="004E3A97">
        <w:trPr>
          <w:trHeight w:val="480"/>
        </w:trPr>
        <w:tc>
          <w:tcPr>
            <w:tcW w:w="1551" w:type="pct"/>
            <w:shd w:val="clear" w:color="auto" w:fill="auto"/>
            <w:vAlign w:val="bottom"/>
            <w:hideMark/>
          </w:tcPr>
          <w:p w:rsidR="001D0CBC" w:rsidRPr="001D0CBC" w:rsidRDefault="001D0CBC" w:rsidP="001D0CBC">
            <w:pPr>
              <w:widowControl/>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Funkcijska klasifikacija 109 AKTIVNOSI SOCIJALNE ZAŠTITE KOJE NISU DRUGDJE SVRSTANE</w:t>
            </w:r>
          </w:p>
        </w:tc>
        <w:tc>
          <w:tcPr>
            <w:tcW w:w="779"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460.021,00</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1.890.077,63</w:t>
            </w:r>
          </w:p>
        </w:tc>
        <w:tc>
          <w:tcPr>
            <w:tcW w:w="836"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597.397,49</w:t>
            </w:r>
          </w:p>
        </w:tc>
        <w:tc>
          <w:tcPr>
            <w:tcW w:w="551" w:type="pct"/>
            <w:gridSpan w:val="2"/>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129,9</w:t>
            </w:r>
          </w:p>
        </w:tc>
        <w:tc>
          <w:tcPr>
            <w:tcW w:w="448" w:type="pct"/>
            <w:shd w:val="clear" w:color="auto" w:fill="auto"/>
            <w:noWrap/>
            <w:vAlign w:val="bottom"/>
            <w:hideMark/>
          </w:tcPr>
          <w:p w:rsidR="001D0CBC" w:rsidRPr="001D0CBC" w:rsidRDefault="001D0CBC" w:rsidP="001D0CBC">
            <w:pPr>
              <w:widowControl/>
              <w:jc w:val="right"/>
              <w:rPr>
                <w:rFonts w:ascii="Arial" w:eastAsia="Times New Roman" w:hAnsi="Arial" w:cs="Arial"/>
                <w:color w:val="000000"/>
                <w:sz w:val="18"/>
                <w:szCs w:val="18"/>
                <w:lang w:val="hr-HR" w:eastAsia="hr-HR"/>
              </w:rPr>
            </w:pPr>
            <w:r w:rsidRPr="001D0CBC">
              <w:rPr>
                <w:rFonts w:ascii="Arial" w:eastAsia="Times New Roman" w:hAnsi="Arial" w:cs="Arial"/>
                <w:color w:val="000000"/>
                <w:sz w:val="18"/>
                <w:szCs w:val="18"/>
                <w:lang w:val="hr-HR" w:eastAsia="hr-HR"/>
              </w:rPr>
              <w:t>31,6</w:t>
            </w:r>
          </w:p>
        </w:tc>
      </w:tr>
    </w:tbl>
    <w:p w:rsidR="000D24D6" w:rsidRDefault="000D24D6" w:rsidP="000D24D6">
      <w:pPr>
        <w:jc w:val="both"/>
        <w:rPr>
          <w:rFonts w:ascii="Arial" w:hAnsi="Arial" w:cs="Arial"/>
        </w:rPr>
      </w:pPr>
    </w:p>
    <w:p w:rsidR="00DE56E6" w:rsidRDefault="00DE56E6" w:rsidP="000D24D6">
      <w:pPr>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267"/>
        <w:gridCol w:w="1368"/>
        <w:gridCol w:w="1368"/>
        <w:gridCol w:w="787"/>
        <w:gridCol w:w="787"/>
      </w:tblGrid>
      <w:tr w:rsidR="00F56062" w:rsidRPr="00F56062" w:rsidTr="00F56062">
        <w:trPr>
          <w:trHeight w:val="240"/>
        </w:trPr>
        <w:tc>
          <w:tcPr>
            <w:tcW w:w="5000" w:type="pct"/>
            <w:gridSpan w:val="6"/>
            <w:shd w:val="clear" w:color="auto" w:fill="auto"/>
            <w:vAlign w:val="bottom"/>
            <w:hideMark/>
          </w:tcPr>
          <w:p w:rsidR="00F56062" w:rsidRPr="00F56062" w:rsidRDefault="00F56062" w:rsidP="00F56062">
            <w:pPr>
              <w:widowControl/>
              <w:jc w:val="center"/>
              <w:rPr>
                <w:rFonts w:ascii="Arial" w:eastAsia="Times New Roman" w:hAnsi="Arial" w:cs="Arial"/>
                <w:b/>
                <w:bCs/>
                <w:color w:val="000000"/>
                <w:sz w:val="18"/>
                <w:szCs w:val="18"/>
                <w:lang w:val="hr-HR" w:eastAsia="hr-HR"/>
              </w:rPr>
            </w:pPr>
            <w:r w:rsidRPr="00F56062">
              <w:rPr>
                <w:rFonts w:ascii="Arial" w:eastAsia="Times New Roman" w:hAnsi="Arial" w:cs="Arial"/>
                <w:b/>
                <w:bCs/>
                <w:color w:val="000000"/>
                <w:sz w:val="18"/>
                <w:szCs w:val="18"/>
                <w:lang w:val="hr-HR" w:eastAsia="hr-HR"/>
              </w:rPr>
              <w:t>A. RAČUN FINANCIRANJA</w:t>
            </w:r>
          </w:p>
        </w:tc>
      </w:tr>
      <w:tr w:rsidR="00F56062" w:rsidRPr="00F56062" w:rsidTr="00F56062">
        <w:trPr>
          <w:trHeight w:val="240"/>
        </w:trPr>
        <w:tc>
          <w:tcPr>
            <w:tcW w:w="5000" w:type="pct"/>
            <w:gridSpan w:val="6"/>
            <w:shd w:val="clear" w:color="auto" w:fill="auto"/>
            <w:vAlign w:val="bottom"/>
            <w:hideMark/>
          </w:tcPr>
          <w:p w:rsidR="00F56062" w:rsidRPr="00F56062" w:rsidRDefault="00F56062" w:rsidP="00F56062">
            <w:pPr>
              <w:widowControl/>
              <w:jc w:val="center"/>
              <w:rPr>
                <w:rFonts w:ascii="Arial" w:eastAsia="Times New Roman" w:hAnsi="Arial" w:cs="Arial"/>
                <w:b/>
                <w:bCs/>
                <w:color w:val="000000"/>
                <w:sz w:val="18"/>
                <w:szCs w:val="18"/>
                <w:lang w:val="hr-HR" w:eastAsia="hr-HR"/>
              </w:rPr>
            </w:pPr>
            <w:r w:rsidRPr="00F56062">
              <w:rPr>
                <w:rFonts w:ascii="Arial" w:eastAsia="Times New Roman" w:hAnsi="Arial" w:cs="Arial"/>
                <w:b/>
                <w:bCs/>
                <w:color w:val="000000"/>
                <w:sz w:val="18"/>
                <w:szCs w:val="18"/>
                <w:lang w:val="hr-HR" w:eastAsia="hr-HR"/>
              </w:rPr>
              <w:t>- prema ekonomskoj klasifikaciji</w:t>
            </w:r>
          </w:p>
        </w:tc>
      </w:tr>
      <w:tr w:rsidR="00F56062" w:rsidRPr="00F56062" w:rsidTr="00F56062">
        <w:trPr>
          <w:trHeight w:val="240"/>
        </w:trPr>
        <w:tc>
          <w:tcPr>
            <w:tcW w:w="5000" w:type="pct"/>
            <w:gridSpan w:val="6"/>
            <w:shd w:val="clear" w:color="auto" w:fill="auto"/>
            <w:vAlign w:val="bottom"/>
            <w:hideMark/>
          </w:tcPr>
          <w:p w:rsidR="00F56062" w:rsidRPr="00F56062" w:rsidRDefault="00F56062" w:rsidP="00F56062">
            <w:pPr>
              <w:widowControl/>
              <w:jc w:val="center"/>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za razdoblje 01.01.2025. do 30.06.2025.</w:t>
            </w:r>
          </w:p>
        </w:tc>
      </w:tr>
      <w:tr w:rsidR="00F56062" w:rsidRPr="00F56062" w:rsidTr="00BF76B6">
        <w:trPr>
          <w:trHeight w:val="480"/>
        </w:trPr>
        <w:tc>
          <w:tcPr>
            <w:tcW w:w="1825" w:type="pct"/>
            <w:shd w:val="clear" w:color="000000" w:fill="C0C0C0"/>
            <w:vAlign w:val="bottom"/>
            <w:hideMark/>
          </w:tcPr>
          <w:p w:rsidR="00F56062" w:rsidRPr="00F56062" w:rsidRDefault="00F56062" w:rsidP="00F56062">
            <w:pPr>
              <w:widowControl/>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Racun/Opis</w:t>
            </w:r>
          </w:p>
        </w:tc>
        <w:tc>
          <w:tcPr>
            <w:tcW w:w="721" w:type="pct"/>
            <w:shd w:val="clear" w:color="000000" w:fill="C0C0C0"/>
            <w:vAlign w:val="bottom"/>
            <w:hideMark/>
          </w:tcPr>
          <w:p w:rsidR="00F56062" w:rsidRPr="00F56062" w:rsidRDefault="00F56062" w:rsidP="00BF76B6">
            <w:pPr>
              <w:widowControl/>
              <w:jc w:val="center"/>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 xml:space="preserve">Izvršenje </w:t>
            </w:r>
            <w:r w:rsidRPr="00F56062">
              <w:rPr>
                <w:rFonts w:ascii="Arial" w:eastAsia="Times New Roman" w:hAnsi="Arial" w:cs="Arial"/>
                <w:b/>
                <w:bCs/>
                <w:sz w:val="18"/>
                <w:szCs w:val="18"/>
                <w:lang w:val="hr-HR" w:eastAsia="hr-HR"/>
              </w:rPr>
              <w:br/>
              <w:t>2024</w:t>
            </w:r>
          </w:p>
        </w:tc>
        <w:tc>
          <w:tcPr>
            <w:tcW w:w="779" w:type="pct"/>
            <w:shd w:val="clear" w:color="000000" w:fill="C0C0C0"/>
            <w:vAlign w:val="bottom"/>
            <w:hideMark/>
          </w:tcPr>
          <w:p w:rsidR="00F56062" w:rsidRPr="00F56062" w:rsidRDefault="00F56062" w:rsidP="00BF76B6">
            <w:pPr>
              <w:widowControl/>
              <w:jc w:val="center"/>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 xml:space="preserve">Izvorni plan </w:t>
            </w:r>
            <w:r w:rsidRPr="00F56062">
              <w:rPr>
                <w:rFonts w:ascii="Arial" w:eastAsia="Times New Roman" w:hAnsi="Arial" w:cs="Arial"/>
                <w:b/>
                <w:bCs/>
                <w:sz w:val="18"/>
                <w:szCs w:val="18"/>
                <w:lang w:val="hr-HR" w:eastAsia="hr-HR"/>
              </w:rPr>
              <w:br/>
              <w:t>2025</w:t>
            </w:r>
          </w:p>
        </w:tc>
        <w:tc>
          <w:tcPr>
            <w:tcW w:w="779" w:type="pct"/>
            <w:shd w:val="clear" w:color="000000" w:fill="C0C0C0"/>
            <w:vAlign w:val="bottom"/>
            <w:hideMark/>
          </w:tcPr>
          <w:p w:rsidR="00F56062" w:rsidRPr="00F56062" w:rsidRDefault="00F56062" w:rsidP="00BF76B6">
            <w:pPr>
              <w:widowControl/>
              <w:jc w:val="center"/>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 xml:space="preserve">Izvršenje </w:t>
            </w:r>
            <w:r w:rsidRPr="00F56062">
              <w:rPr>
                <w:rFonts w:ascii="Arial" w:eastAsia="Times New Roman" w:hAnsi="Arial" w:cs="Arial"/>
                <w:b/>
                <w:bCs/>
                <w:sz w:val="18"/>
                <w:szCs w:val="18"/>
                <w:lang w:val="hr-HR" w:eastAsia="hr-HR"/>
              </w:rPr>
              <w:br/>
              <w:t>2025</w:t>
            </w:r>
          </w:p>
        </w:tc>
        <w:tc>
          <w:tcPr>
            <w:tcW w:w="448" w:type="pct"/>
            <w:shd w:val="clear" w:color="000000" w:fill="C0C0C0"/>
            <w:vAlign w:val="bottom"/>
            <w:hideMark/>
          </w:tcPr>
          <w:p w:rsidR="00F56062" w:rsidRPr="00F56062" w:rsidRDefault="00F56062" w:rsidP="00BF76B6">
            <w:pPr>
              <w:widowControl/>
              <w:jc w:val="center"/>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 xml:space="preserve">Indeks </w:t>
            </w:r>
            <w:r w:rsidRPr="00F56062">
              <w:rPr>
                <w:rFonts w:ascii="Arial" w:eastAsia="Times New Roman" w:hAnsi="Arial" w:cs="Arial"/>
                <w:b/>
                <w:bCs/>
                <w:sz w:val="18"/>
                <w:szCs w:val="18"/>
                <w:lang w:val="hr-HR" w:eastAsia="hr-HR"/>
              </w:rPr>
              <w:br/>
              <w:t>3/1</w:t>
            </w:r>
          </w:p>
        </w:tc>
        <w:tc>
          <w:tcPr>
            <w:tcW w:w="448" w:type="pct"/>
            <w:shd w:val="clear" w:color="000000" w:fill="C0C0C0"/>
            <w:vAlign w:val="bottom"/>
            <w:hideMark/>
          </w:tcPr>
          <w:p w:rsidR="00F56062" w:rsidRPr="00F56062" w:rsidRDefault="00F56062" w:rsidP="00BF76B6">
            <w:pPr>
              <w:widowControl/>
              <w:jc w:val="center"/>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 xml:space="preserve">Indeks </w:t>
            </w:r>
            <w:r w:rsidRPr="00F56062">
              <w:rPr>
                <w:rFonts w:ascii="Arial" w:eastAsia="Times New Roman" w:hAnsi="Arial" w:cs="Arial"/>
                <w:b/>
                <w:bCs/>
                <w:sz w:val="18"/>
                <w:szCs w:val="18"/>
                <w:lang w:val="hr-HR" w:eastAsia="hr-HR"/>
              </w:rPr>
              <w:br/>
              <w:t>3/2</w:t>
            </w:r>
          </w:p>
        </w:tc>
      </w:tr>
      <w:tr w:rsidR="00F56062" w:rsidRPr="00F56062" w:rsidTr="00BF76B6">
        <w:trPr>
          <w:trHeight w:val="240"/>
        </w:trPr>
        <w:tc>
          <w:tcPr>
            <w:tcW w:w="1825" w:type="pct"/>
            <w:shd w:val="clear" w:color="000000" w:fill="808080"/>
            <w:vAlign w:val="bottom"/>
            <w:hideMark/>
          </w:tcPr>
          <w:p w:rsidR="00F56062" w:rsidRPr="00F56062" w:rsidRDefault="00F56062" w:rsidP="00F56062">
            <w:pPr>
              <w:widowControl/>
              <w:rPr>
                <w:rFonts w:ascii="Arial" w:eastAsia="Times New Roman" w:hAnsi="Arial" w:cs="Arial"/>
                <w:b/>
                <w:bCs/>
                <w:color w:val="FFFFFF"/>
                <w:sz w:val="18"/>
                <w:szCs w:val="18"/>
                <w:lang w:val="hr-HR" w:eastAsia="hr-HR"/>
              </w:rPr>
            </w:pPr>
            <w:r w:rsidRPr="00F56062">
              <w:rPr>
                <w:rFonts w:ascii="Arial" w:eastAsia="Times New Roman" w:hAnsi="Arial" w:cs="Arial"/>
                <w:b/>
                <w:bCs/>
                <w:color w:val="FFFFFF"/>
                <w:sz w:val="18"/>
                <w:szCs w:val="18"/>
                <w:lang w:val="hr-HR" w:eastAsia="hr-HR"/>
              </w:rPr>
              <w:t>B. RAČUN ZADUŽIVANJA FINANCIRANJA</w:t>
            </w:r>
          </w:p>
        </w:tc>
        <w:tc>
          <w:tcPr>
            <w:tcW w:w="721" w:type="pct"/>
            <w:shd w:val="clear" w:color="000000" w:fill="808080"/>
            <w:vAlign w:val="bottom"/>
            <w:hideMark/>
          </w:tcPr>
          <w:p w:rsidR="00F56062" w:rsidRPr="00F56062" w:rsidRDefault="00F56062" w:rsidP="00BF76B6">
            <w:pPr>
              <w:widowControl/>
              <w:jc w:val="center"/>
              <w:rPr>
                <w:rFonts w:ascii="Arial" w:eastAsia="Times New Roman" w:hAnsi="Arial" w:cs="Arial"/>
                <w:b/>
                <w:bCs/>
                <w:color w:val="FFFFFF"/>
                <w:sz w:val="18"/>
                <w:szCs w:val="18"/>
                <w:lang w:val="hr-HR" w:eastAsia="hr-HR"/>
              </w:rPr>
            </w:pPr>
            <w:r w:rsidRPr="00F56062">
              <w:rPr>
                <w:rFonts w:ascii="Arial" w:eastAsia="Times New Roman" w:hAnsi="Arial" w:cs="Arial"/>
                <w:b/>
                <w:bCs/>
                <w:color w:val="FFFFFF"/>
                <w:sz w:val="18"/>
                <w:szCs w:val="18"/>
                <w:lang w:val="hr-HR" w:eastAsia="hr-HR"/>
              </w:rPr>
              <w:t>1</w:t>
            </w:r>
          </w:p>
        </w:tc>
        <w:tc>
          <w:tcPr>
            <w:tcW w:w="779" w:type="pct"/>
            <w:shd w:val="clear" w:color="000000" w:fill="808080"/>
            <w:vAlign w:val="bottom"/>
            <w:hideMark/>
          </w:tcPr>
          <w:p w:rsidR="00F56062" w:rsidRPr="00F56062" w:rsidRDefault="00F56062" w:rsidP="00BF76B6">
            <w:pPr>
              <w:widowControl/>
              <w:jc w:val="center"/>
              <w:rPr>
                <w:rFonts w:ascii="Arial" w:eastAsia="Times New Roman" w:hAnsi="Arial" w:cs="Arial"/>
                <w:b/>
                <w:bCs/>
                <w:color w:val="FFFFFF"/>
                <w:sz w:val="18"/>
                <w:szCs w:val="18"/>
                <w:lang w:val="hr-HR" w:eastAsia="hr-HR"/>
              </w:rPr>
            </w:pPr>
            <w:r w:rsidRPr="00F56062">
              <w:rPr>
                <w:rFonts w:ascii="Arial" w:eastAsia="Times New Roman" w:hAnsi="Arial" w:cs="Arial"/>
                <w:b/>
                <w:bCs/>
                <w:color w:val="FFFFFF"/>
                <w:sz w:val="18"/>
                <w:szCs w:val="18"/>
                <w:lang w:val="hr-HR" w:eastAsia="hr-HR"/>
              </w:rPr>
              <w:t>2</w:t>
            </w:r>
          </w:p>
        </w:tc>
        <w:tc>
          <w:tcPr>
            <w:tcW w:w="779" w:type="pct"/>
            <w:shd w:val="clear" w:color="000000" w:fill="808080"/>
            <w:vAlign w:val="bottom"/>
            <w:hideMark/>
          </w:tcPr>
          <w:p w:rsidR="00F56062" w:rsidRPr="00F56062" w:rsidRDefault="00F56062" w:rsidP="00BF76B6">
            <w:pPr>
              <w:widowControl/>
              <w:jc w:val="center"/>
              <w:rPr>
                <w:rFonts w:ascii="Arial" w:eastAsia="Times New Roman" w:hAnsi="Arial" w:cs="Arial"/>
                <w:b/>
                <w:bCs/>
                <w:color w:val="FFFFFF"/>
                <w:sz w:val="18"/>
                <w:szCs w:val="18"/>
                <w:lang w:val="hr-HR" w:eastAsia="hr-HR"/>
              </w:rPr>
            </w:pPr>
            <w:r w:rsidRPr="00F56062">
              <w:rPr>
                <w:rFonts w:ascii="Arial" w:eastAsia="Times New Roman" w:hAnsi="Arial" w:cs="Arial"/>
                <w:b/>
                <w:bCs/>
                <w:color w:val="FFFFFF"/>
                <w:sz w:val="18"/>
                <w:szCs w:val="18"/>
                <w:lang w:val="hr-HR" w:eastAsia="hr-HR"/>
              </w:rPr>
              <w:t>3</w:t>
            </w:r>
          </w:p>
        </w:tc>
        <w:tc>
          <w:tcPr>
            <w:tcW w:w="448" w:type="pct"/>
            <w:shd w:val="clear" w:color="000000" w:fill="808080"/>
            <w:vAlign w:val="bottom"/>
            <w:hideMark/>
          </w:tcPr>
          <w:p w:rsidR="00F56062" w:rsidRPr="00F56062" w:rsidRDefault="00F56062" w:rsidP="00BF76B6">
            <w:pPr>
              <w:widowControl/>
              <w:jc w:val="center"/>
              <w:rPr>
                <w:rFonts w:ascii="Arial" w:eastAsia="Times New Roman" w:hAnsi="Arial" w:cs="Arial"/>
                <w:b/>
                <w:bCs/>
                <w:color w:val="FFFFFF"/>
                <w:sz w:val="18"/>
                <w:szCs w:val="18"/>
                <w:lang w:val="hr-HR" w:eastAsia="hr-HR"/>
              </w:rPr>
            </w:pPr>
            <w:r w:rsidRPr="00F56062">
              <w:rPr>
                <w:rFonts w:ascii="Arial" w:eastAsia="Times New Roman" w:hAnsi="Arial" w:cs="Arial"/>
                <w:b/>
                <w:bCs/>
                <w:color w:val="FFFFFF"/>
                <w:sz w:val="18"/>
                <w:szCs w:val="18"/>
                <w:lang w:val="hr-HR" w:eastAsia="hr-HR"/>
              </w:rPr>
              <w:t>4</w:t>
            </w:r>
          </w:p>
        </w:tc>
        <w:tc>
          <w:tcPr>
            <w:tcW w:w="448" w:type="pct"/>
            <w:shd w:val="clear" w:color="000000" w:fill="808080"/>
            <w:vAlign w:val="bottom"/>
            <w:hideMark/>
          </w:tcPr>
          <w:p w:rsidR="00F56062" w:rsidRPr="00F56062" w:rsidRDefault="00F56062" w:rsidP="00BF76B6">
            <w:pPr>
              <w:widowControl/>
              <w:jc w:val="center"/>
              <w:rPr>
                <w:rFonts w:ascii="Arial" w:eastAsia="Times New Roman" w:hAnsi="Arial" w:cs="Arial"/>
                <w:b/>
                <w:bCs/>
                <w:color w:val="FFFFFF"/>
                <w:sz w:val="18"/>
                <w:szCs w:val="18"/>
                <w:lang w:val="hr-HR" w:eastAsia="hr-HR"/>
              </w:rPr>
            </w:pPr>
            <w:r w:rsidRPr="00F56062">
              <w:rPr>
                <w:rFonts w:ascii="Arial" w:eastAsia="Times New Roman" w:hAnsi="Arial" w:cs="Arial"/>
                <w:b/>
                <w:bCs/>
                <w:color w:val="FFFFFF"/>
                <w:sz w:val="18"/>
                <w:szCs w:val="18"/>
                <w:lang w:val="hr-HR" w:eastAsia="hr-HR"/>
              </w:rPr>
              <w:t>5</w:t>
            </w:r>
          </w:p>
        </w:tc>
      </w:tr>
      <w:tr w:rsidR="00F56062" w:rsidRPr="00F56062" w:rsidTr="00BF76B6">
        <w:trPr>
          <w:trHeight w:val="240"/>
        </w:trPr>
        <w:tc>
          <w:tcPr>
            <w:tcW w:w="1825" w:type="pct"/>
            <w:shd w:val="clear" w:color="auto" w:fill="auto"/>
            <w:vAlign w:val="bottom"/>
            <w:hideMark/>
          </w:tcPr>
          <w:p w:rsidR="00F56062" w:rsidRPr="00F56062" w:rsidRDefault="00F56062" w:rsidP="00F56062">
            <w:pPr>
              <w:widowControl/>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8 Primici od financijske imovine i zaduživanja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3.216.661,30</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23.929.109,30</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2.120.977,06</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65,9</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8,9</w:t>
            </w:r>
          </w:p>
        </w:tc>
      </w:tr>
      <w:tr w:rsidR="00F56062" w:rsidRPr="00F56062" w:rsidTr="00BF76B6">
        <w:trPr>
          <w:trHeight w:val="24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81 Primljeni povrati glavnica danih zajmova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674.338,42</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2.433.052,06</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583.525,04</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86,5</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24,0</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812 Primici (povrati) glavnice zajmova danih neprofitnim organizacijama, građanima i kućanstvima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1.985,81</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50,00</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2,5</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8121 Povrat zajmova danih neprofitnim organizacijama, građanima i kućanstvima u tuzemstvu</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1.985,81</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50,00</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2,5</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555"/>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815 Primici (povrati) glavnice zajmova danih kreditnim i ostalim financijskim institucijama izvan javnog</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135.651,99</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0,00</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8153 Povrat zajmova danih tuzemnim kreditnim institucijama izvan javnog sektora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135.651,99</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0,00</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69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816 Primici (povrati) glavnice zajmova danih trgovačkim društvima i obrtnicima izvan javnog sektora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536.700,62</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583.475,04</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108,7</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24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8164 Povrat zajmova danih tuzemnim obrtnicima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536.700,62</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583.475,04</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108,7</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83 Primici od prodaje financijskih instrumenata - dionica i udjela u glavnici</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24.143,64</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170.000,00</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0,00</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832 Primici od prodaje dionica i udjela u glavnici trgovačkih društava u javnom sektoru</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24.143,64</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0,00</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8321 Dionice i udjeli u glavnici trgovačkih društava u javnom sektoru</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24.143,64</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0,00</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0,0</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24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84 Primici od zaduživanja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2.518.179,24</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21.326.057,24</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1.537.452,02</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61,1</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7,2</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844 Primljeni krediti i zajmovi od kreditnih i ostalih financijskih institucija izvan javnog sektora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2.518.179,24</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1.537.452,02</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61,1</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8443 Primljeni krediti od tuzemnih kreditnih institucija izvan javnog sektora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2.518.179,24</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1.537.452,02</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61,1</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240"/>
        </w:trPr>
        <w:tc>
          <w:tcPr>
            <w:tcW w:w="1825" w:type="pct"/>
            <w:shd w:val="clear" w:color="auto" w:fill="auto"/>
            <w:vAlign w:val="bottom"/>
            <w:hideMark/>
          </w:tcPr>
          <w:p w:rsidR="00F56062" w:rsidRPr="00F56062" w:rsidRDefault="00F56062" w:rsidP="00F56062">
            <w:pPr>
              <w:widowControl/>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5 Izdaci za financijsku imovinu i otplate zajmova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2.657.116,33</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5.276.689,52</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3.158.607,53</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118,9</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b/>
                <w:bCs/>
                <w:sz w:val="18"/>
                <w:szCs w:val="18"/>
                <w:lang w:val="hr-HR" w:eastAsia="hr-HR"/>
              </w:rPr>
            </w:pPr>
            <w:r w:rsidRPr="00F56062">
              <w:rPr>
                <w:rFonts w:ascii="Arial" w:eastAsia="Times New Roman" w:hAnsi="Arial" w:cs="Arial"/>
                <w:b/>
                <w:bCs/>
                <w:sz w:val="18"/>
                <w:szCs w:val="18"/>
                <w:lang w:val="hr-HR" w:eastAsia="hr-HR"/>
              </w:rPr>
              <w:t>59,9</w:t>
            </w:r>
          </w:p>
        </w:tc>
      </w:tr>
      <w:tr w:rsidR="00F56062" w:rsidRPr="00F56062" w:rsidTr="00BF76B6">
        <w:trPr>
          <w:trHeight w:val="24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51 Izdaci za dane zajmove i jamčevne pologe</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1.872.128,83</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3.329.375,75</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2.294.230,55</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122,6</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68,9</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516 Izdaci za dane zajmove trgovačkim društvima i obrtnicima izvan javnog sektora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1.872.128,83</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2.294.230,55</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122,6</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5163 Dani zajmovi tuzemnim trgovačkim društvima izvan javnog sektora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1.872.128,83</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2.294.230,55</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122,6</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24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54 Izdaci za otplatu glavnice primljenih kredita i zajmova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784.987,50</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1.947.313,77</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864.376,98</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110,1</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44,4</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xml:space="preserve">544 Otplata glavnice primljenih kredita i zajmova od kreditnih i ostalih financijskih institucija izvan </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530.813,78</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610.203,26</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115,0</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5443 Otplata glavnice primljenih kredita od tuzemnih kreditnih institucija izvan javnog sektora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530.813,78</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610.203,26</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115,0</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547 Otplata glavnice primljenih zajmova od drugih razina vlasti</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254.173,72</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254.173,72</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100,0</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F56062" w:rsidRPr="00F56062" w:rsidTr="00BF76B6">
        <w:trPr>
          <w:trHeight w:val="480"/>
        </w:trPr>
        <w:tc>
          <w:tcPr>
            <w:tcW w:w="1825"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5471 Otplata glavnice primljenih zajmova od državnog proračuna</w:t>
            </w:r>
          </w:p>
        </w:tc>
        <w:tc>
          <w:tcPr>
            <w:tcW w:w="721"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254.173,72</w:t>
            </w:r>
          </w:p>
        </w:tc>
        <w:tc>
          <w:tcPr>
            <w:tcW w:w="779"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c>
          <w:tcPr>
            <w:tcW w:w="779"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254.173,72</w:t>
            </w:r>
          </w:p>
        </w:tc>
        <w:tc>
          <w:tcPr>
            <w:tcW w:w="448" w:type="pct"/>
            <w:shd w:val="clear" w:color="auto" w:fill="auto"/>
            <w:vAlign w:val="bottom"/>
            <w:hideMark/>
          </w:tcPr>
          <w:p w:rsidR="00F56062" w:rsidRPr="00F56062" w:rsidRDefault="00F56062" w:rsidP="00F56062">
            <w:pPr>
              <w:widowControl/>
              <w:jc w:val="right"/>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100,0</w:t>
            </w:r>
          </w:p>
        </w:tc>
        <w:tc>
          <w:tcPr>
            <w:tcW w:w="448" w:type="pct"/>
            <w:shd w:val="clear" w:color="auto" w:fill="auto"/>
            <w:vAlign w:val="bottom"/>
            <w:hideMark/>
          </w:tcPr>
          <w:p w:rsidR="00F56062" w:rsidRPr="00F56062" w:rsidRDefault="00F56062" w:rsidP="00F56062">
            <w:pPr>
              <w:widowControl/>
              <w:rPr>
                <w:rFonts w:ascii="Arial" w:eastAsia="Times New Roman" w:hAnsi="Arial" w:cs="Arial"/>
                <w:color w:val="000000"/>
                <w:sz w:val="18"/>
                <w:szCs w:val="18"/>
                <w:lang w:val="hr-HR" w:eastAsia="hr-HR"/>
              </w:rPr>
            </w:pPr>
            <w:r w:rsidRPr="00F56062">
              <w:rPr>
                <w:rFonts w:ascii="Arial" w:eastAsia="Times New Roman" w:hAnsi="Arial" w:cs="Arial"/>
                <w:color w:val="000000"/>
                <w:sz w:val="18"/>
                <w:szCs w:val="18"/>
                <w:lang w:val="hr-HR" w:eastAsia="hr-HR"/>
              </w:rPr>
              <w:t> </w:t>
            </w:r>
          </w:p>
        </w:tc>
      </w:tr>
      <w:tr w:rsidR="00BF76B6" w:rsidRPr="00F56062" w:rsidTr="00BF76B6">
        <w:trPr>
          <w:trHeight w:val="240"/>
        </w:trPr>
        <w:tc>
          <w:tcPr>
            <w:tcW w:w="1825" w:type="pct"/>
            <w:shd w:val="clear" w:color="000000" w:fill="808080"/>
            <w:vAlign w:val="bottom"/>
            <w:hideMark/>
          </w:tcPr>
          <w:p w:rsidR="00BF76B6" w:rsidRPr="00F56062" w:rsidRDefault="00BF76B6" w:rsidP="00BF76B6">
            <w:pPr>
              <w:widowControl/>
              <w:rPr>
                <w:rFonts w:ascii="Arial" w:eastAsia="Times New Roman" w:hAnsi="Arial" w:cs="Arial"/>
                <w:b/>
                <w:bCs/>
                <w:color w:val="FFFFFF"/>
                <w:sz w:val="18"/>
                <w:szCs w:val="18"/>
                <w:lang w:val="hr-HR" w:eastAsia="hr-HR"/>
              </w:rPr>
            </w:pPr>
            <w:r w:rsidRPr="00F56062">
              <w:rPr>
                <w:rFonts w:ascii="Arial" w:eastAsia="Times New Roman" w:hAnsi="Arial" w:cs="Arial"/>
                <w:b/>
                <w:bCs/>
                <w:color w:val="FFFFFF"/>
                <w:sz w:val="18"/>
                <w:szCs w:val="18"/>
                <w:lang w:val="hr-HR" w:eastAsia="hr-HR"/>
              </w:rPr>
              <w:t xml:space="preserve"> NETO FINANCIRANJE</w:t>
            </w:r>
          </w:p>
        </w:tc>
        <w:tc>
          <w:tcPr>
            <w:tcW w:w="721" w:type="pct"/>
            <w:shd w:val="clear" w:color="000000" w:fill="808080"/>
            <w:vAlign w:val="bottom"/>
            <w:hideMark/>
          </w:tcPr>
          <w:p w:rsidR="00BF76B6" w:rsidRDefault="00BF76B6" w:rsidP="00BF76B6">
            <w:pPr>
              <w:jc w:val="right"/>
              <w:rPr>
                <w:rFonts w:ascii="Arial" w:hAnsi="Arial" w:cs="Arial"/>
                <w:b/>
                <w:bCs/>
                <w:color w:val="FFFFFF"/>
                <w:sz w:val="18"/>
                <w:szCs w:val="18"/>
              </w:rPr>
            </w:pPr>
            <w:r>
              <w:rPr>
                <w:rFonts w:ascii="Arial" w:hAnsi="Arial" w:cs="Arial"/>
                <w:b/>
                <w:bCs/>
                <w:color w:val="FFFFFF"/>
                <w:sz w:val="18"/>
                <w:szCs w:val="18"/>
              </w:rPr>
              <w:t>559.544,97</w:t>
            </w:r>
          </w:p>
        </w:tc>
        <w:tc>
          <w:tcPr>
            <w:tcW w:w="779" w:type="pct"/>
            <w:shd w:val="clear" w:color="000000" w:fill="808080"/>
            <w:vAlign w:val="bottom"/>
            <w:hideMark/>
          </w:tcPr>
          <w:p w:rsidR="00BF76B6" w:rsidRDefault="00BF76B6" w:rsidP="00BF76B6">
            <w:pPr>
              <w:jc w:val="right"/>
              <w:rPr>
                <w:rFonts w:ascii="Arial" w:hAnsi="Arial" w:cs="Arial"/>
                <w:b/>
                <w:bCs/>
                <w:color w:val="FFFFFF"/>
                <w:sz w:val="18"/>
                <w:szCs w:val="18"/>
              </w:rPr>
            </w:pPr>
            <w:r>
              <w:rPr>
                <w:rFonts w:ascii="Arial" w:hAnsi="Arial" w:cs="Arial"/>
                <w:b/>
                <w:bCs/>
                <w:color w:val="FFFFFF"/>
                <w:sz w:val="18"/>
                <w:szCs w:val="18"/>
              </w:rPr>
              <w:t>18.652.419,78</w:t>
            </w:r>
          </w:p>
        </w:tc>
        <w:tc>
          <w:tcPr>
            <w:tcW w:w="779" w:type="pct"/>
            <w:shd w:val="clear" w:color="000000" w:fill="808080"/>
            <w:vAlign w:val="bottom"/>
            <w:hideMark/>
          </w:tcPr>
          <w:p w:rsidR="00BF76B6" w:rsidRDefault="00BF76B6" w:rsidP="00BF76B6">
            <w:pPr>
              <w:jc w:val="right"/>
              <w:rPr>
                <w:rFonts w:ascii="Arial" w:hAnsi="Arial" w:cs="Arial"/>
                <w:b/>
                <w:bCs/>
                <w:color w:val="FFFFFF"/>
                <w:sz w:val="18"/>
                <w:szCs w:val="18"/>
              </w:rPr>
            </w:pPr>
            <w:r>
              <w:rPr>
                <w:rFonts w:ascii="Arial" w:hAnsi="Arial" w:cs="Arial"/>
                <w:b/>
                <w:bCs/>
                <w:color w:val="FFFFFF"/>
                <w:sz w:val="18"/>
                <w:szCs w:val="18"/>
              </w:rPr>
              <w:t>-1.037.630,47</w:t>
            </w:r>
          </w:p>
        </w:tc>
        <w:tc>
          <w:tcPr>
            <w:tcW w:w="448" w:type="pct"/>
            <w:shd w:val="clear" w:color="000000" w:fill="808080"/>
            <w:vAlign w:val="bottom"/>
            <w:hideMark/>
          </w:tcPr>
          <w:p w:rsidR="00BF76B6" w:rsidRDefault="00BF76B6" w:rsidP="00BF76B6">
            <w:pPr>
              <w:jc w:val="right"/>
              <w:rPr>
                <w:rFonts w:ascii="Arial" w:hAnsi="Arial" w:cs="Arial"/>
                <w:b/>
                <w:bCs/>
                <w:color w:val="FFFFFF"/>
                <w:sz w:val="18"/>
                <w:szCs w:val="18"/>
              </w:rPr>
            </w:pPr>
            <w:r>
              <w:rPr>
                <w:rFonts w:ascii="Arial" w:hAnsi="Arial" w:cs="Arial"/>
                <w:b/>
                <w:bCs/>
                <w:color w:val="FFFFFF"/>
                <w:sz w:val="18"/>
                <w:szCs w:val="18"/>
              </w:rPr>
              <w:t>-185,4</w:t>
            </w:r>
          </w:p>
        </w:tc>
        <w:tc>
          <w:tcPr>
            <w:tcW w:w="448" w:type="pct"/>
            <w:shd w:val="clear" w:color="000000" w:fill="808080"/>
            <w:vAlign w:val="bottom"/>
            <w:hideMark/>
          </w:tcPr>
          <w:p w:rsidR="00BF76B6" w:rsidRDefault="00BF76B6" w:rsidP="00BF76B6">
            <w:pPr>
              <w:jc w:val="right"/>
              <w:rPr>
                <w:rFonts w:ascii="Arial" w:hAnsi="Arial" w:cs="Arial"/>
                <w:b/>
                <w:bCs/>
                <w:color w:val="FFFFFF"/>
                <w:sz w:val="18"/>
                <w:szCs w:val="18"/>
              </w:rPr>
            </w:pPr>
            <w:r>
              <w:rPr>
                <w:rFonts w:ascii="Arial" w:hAnsi="Arial" w:cs="Arial"/>
                <w:b/>
                <w:bCs/>
                <w:color w:val="FFFFFF"/>
                <w:sz w:val="18"/>
                <w:szCs w:val="18"/>
              </w:rPr>
              <w:t>-5,6</w:t>
            </w:r>
          </w:p>
        </w:tc>
      </w:tr>
    </w:tbl>
    <w:p w:rsidR="000D24D6" w:rsidRDefault="000D24D6" w:rsidP="000D24D6">
      <w:pPr>
        <w:jc w:val="both"/>
        <w:rPr>
          <w:rFonts w:ascii="Arial" w:hAnsi="Arial" w:cs="Arial"/>
        </w:rPr>
      </w:pPr>
    </w:p>
    <w:p w:rsidR="00DE56E6" w:rsidRDefault="00DE56E6" w:rsidP="000D24D6">
      <w:pPr>
        <w:jc w:val="both"/>
        <w:rPr>
          <w:rFonts w:ascii="Arial" w:hAnsi="Arial" w:cs="Arial"/>
        </w:rPr>
      </w:pPr>
    </w:p>
    <w:p w:rsidR="00DE56E6" w:rsidRDefault="00DE56E6" w:rsidP="000D24D6">
      <w:pPr>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1267"/>
        <w:gridCol w:w="1368"/>
        <w:gridCol w:w="1327"/>
        <w:gridCol w:w="829"/>
        <w:gridCol w:w="856"/>
      </w:tblGrid>
      <w:tr w:rsidR="00DE56E6" w:rsidRPr="00DE56E6" w:rsidTr="00DE56E6">
        <w:trPr>
          <w:trHeight w:val="240"/>
        </w:trPr>
        <w:tc>
          <w:tcPr>
            <w:tcW w:w="5000" w:type="pct"/>
            <w:gridSpan w:val="6"/>
            <w:shd w:val="clear" w:color="auto" w:fill="auto"/>
            <w:vAlign w:val="bottom"/>
            <w:hideMark/>
          </w:tcPr>
          <w:p w:rsidR="00DE56E6" w:rsidRPr="00DE56E6" w:rsidRDefault="00DE56E6" w:rsidP="00DE56E6">
            <w:pPr>
              <w:widowControl/>
              <w:jc w:val="center"/>
              <w:rPr>
                <w:rFonts w:ascii="Arial" w:eastAsia="Times New Roman" w:hAnsi="Arial" w:cs="Arial"/>
                <w:b/>
                <w:bCs/>
                <w:color w:val="000000"/>
                <w:sz w:val="18"/>
                <w:szCs w:val="18"/>
                <w:lang w:val="hr-HR" w:eastAsia="hr-HR"/>
              </w:rPr>
            </w:pPr>
            <w:r w:rsidRPr="00DE56E6">
              <w:rPr>
                <w:rFonts w:ascii="Arial" w:eastAsia="Times New Roman" w:hAnsi="Arial" w:cs="Arial"/>
                <w:b/>
                <w:bCs/>
                <w:color w:val="000000"/>
                <w:sz w:val="18"/>
                <w:szCs w:val="18"/>
                <w:lang w:val="hr-HR" w:eastAsia="hr-HR"/>
              </w:rPr>
              <w:t>A. RAČUN FINANCIRANJA</w:t>
            </w:r>
          </w:p>
        </w:tc>
      </w:tr>
      <w:tr w:rsidR="00DE56E6" w:rsidRPr="00DE56E6" w:rsidTr="00DE56E6">
        <w:trPr>
          <w:trHeight w:val="240"/>
        </w:trPr>
        <w:tc>
          <w:tcPr>
            <w:tcW w:w="5000" w:type="pct"/>
            <w:gridSpan w:val="6"/>
            <w:shd w:val="clear" w:color="auto" w:fill="auto"/>
            <w:vAlign w:val="bottom"/>
            <w:hideMark/>
          </w:tcPr>
          <w:p w:rsidR="00DE56E6" w:rsidRPr="00DE56E6" w:rsidRDefault="00DE56E6" w:rsidP="00DE56E6">
            <w:pPr>
              <w:widowControl/>
              <w:jc w:val="center"/>
              <w:rPr>
                <w:rFonts w:ascii="Arial" w:eastAsia="Times New Roman" w:hAnsi="Arial" w:cs="Arial"/>
                <w:b/>
                <w:bCs/>
                <w:color w:val="000000"/>
                <w:sz w:val="18"/>
                <w:szCs w:val="18"/>
                <w:lang w:val="hr-HR" w:eastAsia="hr-HR"/>
              </w:rPr>
            </w:pPr>
            <w:r w:rsidRPr="00DE56E6">
              <w:rPr>
                <w:rFonts w:ascii="Arial" w:eastAsia="Times New Roman" w:hAnsi="Arial" w:cs="Arial"/>
                <w:b/>
                <w:bCs/>
                <w:color w:val="000000"/>
                <w:sz w:val="18"/>
                <w:szCs w:val="18"/>
                <w:lang w:val="hr-HR" w:eastAsia="hr-HR"/>
              </w:rPr>
              <w:t>- prema izvorima financiranja</w:t>
            </w:r>
          </w:p>
        </w:tc>
      </w:tr>
      <w:tr w:rsidR="00DE56E6" w:rsidRPr="00DE56E6" w:rsidTr="00DE56E6">
        <w:trPr>
          <w:trHeight w:val="240"/>
        </w:trPr>
        <w:tc>
          <w:tcPr>
            <w:tcW w:w="5000" w:type="pct"/>
            <w:gridSpan w:val="6"/>
            <w:shd w:val="clear" w:color="auto" w:fill="auto"/>
            <w:vAlign w:val="bottom"/>
            <w:hideMark/>
          </w:tcPr>
          <w:p w:rsidR="00DE56E6" w:rsidRPr="00DE56E6" w:rsidRDefault="00DE56E6" w:rsidP="00DE56E6">
            <w:pPr>
              <w:widowControl/>
              <w:jc w:val="center"/>
              <w:rPr>
                <w:rFonts w:ascii="Arial" w:eastAsia="Times New Roman" w:hAnsi="Arial" w:cs="Arial"/>
                <w:color w:val="000000"/>
                <w:sz w:val="18"/>
                <w:szCs w:val="18"/>
                <w:lang w:val="hr-HR" w:eastAsia="hr-HR"/>
              </w:rPr>
            </w:pPr>
            <w:r w:rsidRPr="00DE56E6">
              <w:rPr>
                <w:rFonts w:ascii="Arial" w:eastAsia="Times New Roman" w:hAnsi="Arial" w:cs="Arial"/>
                <w:color w:val="000000"/>
                <w:sz w:val="18"/>
                <w:szCs w:val="18"/>
                <w:lang w:val="hr-HR" w:eastAsia="hr-HR"/>
              </w:rPr>
              <w:t>za razdoblje 01.01.2025. do 30.06.2025.</w:t>
            </w:r>
          </w:p>
        </w:tc>
      </w:tr>
      <w:tr w:rsidR="00DE56E6" w:rsidRPr="00DE56E6" w:rsidTr="00DE56E6">
        <w:trPr>
          <w:trHeight w:val="480"/>
        </w:trPr>
        <w:tc>
          <w:tcPr>
            <w:tcW w:w="1814" w:type="pct"/>
            <w:shd w:val="clear" w:color="000000" w:fill="C0C0C0"/>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Račun / opis</w:t>
            </w:r>
          </w:p>
        </w:tc>
        <w:tc>
          <w:tcPr>
            <w:tcW w:w="681" w:type="pct"/>
            <w:shd w:val="clear" w:color="000000" w:fill="C0C0C0"/>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 xml:space="preserve">Izvršenje </w:t>
            </w:r>
            <w:r w:rsidRPr="00DE56E6">
              <w:rPr>
                <w:rFonts w:ascii="Arial" w:eastAsia="Times New Roman" w:hAnsi="Arial" w:cs="Arial"/>
                <w:b/>
                <w:bCs/>
                <w:sz w:val="18"/>
                <w:szCs w:val="18"/>
                <w:lang w:val="hr-HR" w:eastAsia="hr-HR"/>
              </w:rPr>
              <w:br/>
              <w:t>2024.</w:t>
            </w:r>
          </w:p>
        </w:tc>
        <w:tc>
          <w:tcPr>
            <w:tcW w:w="792" w:type="pct"/>
            <w:shd w:val="clear" w:color="000000" w:fill="C0C0C0"/>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 xml:space="preserve">Izvorni plan </w:t>
            </w:r>
            <w:r w:rsidRPr="00DE56E6">
              <w:rPr>
                <w:rFonts w:ascii="Arial" w:eastAsia="Times New Roman" w:hAnsi="Arial" w:cs="Arial"/>
                <w:b/>
                <w:bCs/>
                <w:sz w:val="18"/>
                <w:szCs w:val="18"/>
                <w:lang w:val="hr-HR" w:eastAsia="hr-HR"/>
              </w:rPr>
              <w:br/>
              <w:t>2025.</w:t>
            </w:r>
          </w:p>
        </w:tc>
        <w:tc>
          <w:tcPr>
            <w:tcW w:w="681" w:type="pct"/>
            <w:shd w:val="clear" w:color="000000" w:fill="C0C0C0"/>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 xml:space="preserve">Izvršenje </w:t>
            </w:r>
            <w:r w:rsidRPr="00DE56E6">
              <w:rPr>
                <w:rFonts w:ascii="Arial" w:eastAsia="Times New Roman" w:hAnsi="Arial" w:cs="Arial"/>
                <w:b/>
                <w:bCs/>
                <w:sz w:val="18"/>
                <w:szCs w:val="18"/>
                <w:lang w:val="hr-HR" w:eastAsia="hr-HR"/>
              </w:rPr>
              <w:br/>
              <w:t>2025.</w:t>
            </w:r>
          </w:p>
        </w:tc>
        <w:tc>
          <w:tcPr>
            <w:tcW w:w="516" w:type="pct"/>
            <w:shd w:val="clear" w:color="000000" w:fill="C0C0C0"/>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 xml:space="preserve">Indeks  </w:t>
            </w:r>
            <w:r w:rsidRPr="00DE56E6">
              <w:rPr>
                <w:rFonts w:ascii="Arial" w:eastAsia="Times New Roman" w:hAnsi="Arial" w:cs="Arial"/>
                <w:b/>
                <w:bCs/>
                <w:sz w:val="18"/>
                <w:szCs w:val="18"/>
                <w:lang w:val="hr-HR" w:eastAsia="hr-HR"/>
              </w:rPr>
              <w:br/>
              <w:t>3/1</w:t>
            </w:r>
          </w:p>
        </w:tc>
        <w:tc>
          <w:tcPr>
            <w:tcW w:w="516" w:type="pct"/>
            <w:shd w:val="clear" w:color="000000" w:fill="C0C0C0"/>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 xml:space="preserve">Indeks  </w:t>
            </w:r>
            <w:r w:rsidRPr="00DE56E6">
              <w:rPr>
                <w:rFonts w:ascii="Arial" w:eastAsia="Times New Roman" w:hAnsi="Arial" w:cs="Arial"/>
                <w:b/>
                <w:bCs/>
                <w:sz w:val="18"/>
                <w:szCs w:val="18"/>
                <w:lang w:val="hr-HR" w:eastAsia="hr-HR"/>
              </w:rPr>
              <w:br/>
              <w:t>3/2</w:t>
            </w:r>
          </w:p>
        </w:tc>
      </w:tr>
      <w:tr w:rsidR="00DE56E6" w:rsidRPr="00DE56E6" w:rsidTr="00DE56E6">
        <w:trPr>
          <w:trHeight w:val="240"/>
        </w:trPr>
        <w:tc>
          <w:tcPr>
            <w:tcW w:w="1814" w:type="pct"/>
            <w:shd w:val="clear" w:color="000000" w:fill="C0C0C0"/>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B. RAČUN ZADUŽIVANJA FINANCIRANJA</w:t>
            </w:r>
          </w:p>
        </w:tc>
        <w:tc>
          <w:tcPr>
            <w:tcW w:w="681" w:type="pct"/>
            <w:shd w:val="clear" w:color="000000" w:fill="C0C0C0"/>
            <w:noWrap/>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w:t>
            </w:r>
          </w:p>
        </w:tc>
        <w:tc>
          <w:tcPr>
            <w:tcW w:w="792" w:type="pct"/>
            <w:shd w:val="clear" w:color="000000" w:fill="C0C0C0"/>
            <w:noWrap/>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2</w:t>
            </w:r>
          </w:p>
        </w:tc>
        <w:tc>
          <w:tcPr>
            <w:tcW w:w="681" w:type="pct"/>
            <w:shd w:val="clear" w:color="000000" w:fill="C0C0C0"/>
            <w:noWrap/>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3</w:t>
            </w:r>
          </w:p>
        </w:tc>
        <w:tc>
          <w:tcPr>
            <w:tcW w:w="516" w:type="pct"/>
            <w:shd w:val="clear" w:color="000000" w:fill="C0C0C0"/>
            <w:noWrap/>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4</w:t>
            </w:r>
          </w:p>
        </w:tc>
        <w:tc>
          <w:tcPr>
            <w:tcW w:w="516" w:type="pct"/>
            <w:shd w:val="clear" w:color="000000" w:fill="C0C0C0"/>
            <w:noWrap/>
            <w:vAlign w:val="bottom"/>
            <w:hideMark/>
          </w:tcPr>
          <w:p w:rsidR="00DE56E6" w:rsidRPr="00DE56E6" w:rsidRDefault="00DE56E6" w:rsidP="00DE56E6">
            <w:pPr>
              <w:widowControl/>
              <w:jc w:val="center"/>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5</w:t>
            </w:r>
          </w:p>
        </w:tc>
      </w:tr>
      <w:tr w:rsidR="00DE56E6" w:rsidRPr="00DE56E6" w:rsidTr="00DE56E6">
        <w:trPr>
          <w:trHeight w:val="240"/>
        </w:trPr>
        <w:tc>
          <w:tcPr>
            <w:tcW w:w="1814" w:type="pct"/>
            <w:shd w:val="clear" w:color="000000" w:fill="808080"/>
            <w:vAlign w:val="bottom"/>
            <w:hideMark/>
          </w:tcPr>
          <w:p w:rsidR="00DE56E6" w:rsidRPr="00DE56E6" w:rsidRDefault="00DE56E6" w:rsidP="00DE56E6">
            <w:pPr>
              <w:widowControl/>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 xml:space="preserve"> UKUPNI PRIMICI</w:t>
            </w:r>
          </w:p>
        </w:tc>
        <w:tc>
          <w:tcPr>
            <w:tcW w:w="681"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3.216.661,30</w:t>
            </w:r>
          </w:p>
        </w:tc>
        <w:tc>
          <w:tcPr>
            <w:tcW w:w="792"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23.929.109,30</w:t>
            </w:r>
          </w:p>
        </w:tc>
        <w:tc>
          <w:tcPr>
            <w:tcW w:w="681"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2.120.977,06</w:t>
            </w:r>
          </w:p>
        </w:tc>
        <w:tc>
          <w:tcPr>
            <w:tcW w:w="516"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65,9</w:t>
            </w:r>
          </w:p>
        </w:tc>
        <w:tc>
          <w:tcPr>
            <w:tcW w:w="516"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8,9</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 Opći prihodi i primici</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24.143,64</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684.553,06</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0,00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0,0</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1.1. Nenamjenski prihodi i primici</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24.143,64</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684.553,06</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0,00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0,0</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4. Prihodi za posebne namjene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674.338,42</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1.918.499,00</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583.525,04</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86,5</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30,4</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4.2. Poljoprivredno zemljište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674.338,42</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1.918.499,00</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583.525,04</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86,5</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30,4</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8. Namjenski primici</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2.518.179,24</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21.326.057,24</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1.537.452,02</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61,1</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7,2</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8.1. Zaduživanje Istarske županije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2.518.179,24</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21.326.057,24</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1.537.452,02</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61,1</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7,2</w:t>
            </w:r>
          </w:p>
        </w:tc>
      </w:tr>
      <w:tr w:rsidR="00DE56E6" w:rsidRPr="00DE56E6" w:rsidTr="00DE56E6">
        <w:trPr>
          <w:trHeight w:val="240"/>
        </w:trPr>
        <w:tc>
          <w:tcPr>
            <w:tcW w:w="1814" w:type="pct"/>
            <w:shd w:val="clear" w:color="000000" w:fill="808080"/>
            <w:vAlign w:val="bottom"/>
            <w:hideMark/>
          </w:tcPr>
          <w:p w:rsidR="00DE56E6" w:rsidRPr="00DE56E6" w:rsidRDefault="00DE56E6" w:rsidP="00DE56E6">
            <w:pPr>
              <w:widowControl/>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 xml:space="preserve"> UKUPNI IZDACI</w:t>
            </w:r>
          </w:p>
        </w:tc>
        <w:tc>
          <w:tcPr>
            <w:tcW w:w="681"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2.657.116,33</w:t>
            </w:r>
          </w:p>
        </w:tc>
        <w:tc>
          <w:tcPr>
            <w:tcW w:w="792"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5.276.689,52</w:t>
            </w:r>
          </w:p>
        </w:tc>
        <w:tc>
          <w:tcPr>
            <w:tcW w:w="681"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3.158.607,53</w:t>
            </w:r>
          </w:p>
        </w:tc>
        <w:tc>
          <w:tcPr>
            <w:tcW w:w="516"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118,9</w:t>
            </w:r>
          </w:p>
        </w:tc>
        <w:tc>
          <w:tcPr>
            <w:tcW w:w="516"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59,9</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 Opći prihodi i primici</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310.449,20</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827.919,78</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379.219,95</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122,2</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45,8</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1.1. Nenamjenski prihodi i primici</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310.449,20</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827.919,78</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379.219,95</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122,2</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45,8</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3. Vlastiti prihodi</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88.562,28</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203.479,88</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89.181,01</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100,7</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43,8</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3.2. Vlastiti prihodi proračunskih korisnika</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88.562,28</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203.479,88</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89.181,01</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100,7</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43,8</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4. Prihodi za posebne namjene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1.832.128,83</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1.309.285,75</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853.457,55</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46,6</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65,2</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4.2. Poljoprivredno zemljište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1.832.128,83</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1.309.285,75</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853.457,55</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46,6</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65,2</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5. Pomoći</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326.848,26</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738.656,39</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326.848,26</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100,0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44,3</w:t>
            </w:r>
          </w:p>
        </w:tc>
      </w:tr>
      <w:tr w:rsidR="00DE56E6" w:rsidRPr="00DE56E6" w:rsidTr="00DE56E6">
        <w:trPr>
          <w:trHeight w:val="48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5.4. Gradovi i općine za programe Istarske županije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289.980,82</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578.542,03</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289.980,82</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100,0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50,1</w:t>
            </w:r>
          </w:p>
        </w:tc>
      </w:tr>
      <w:tr w:rsidR="00DE56E6" w:rsidRPr="00DE56E6" w:rsidTr="00DE56E6">
        <w:trPr>
          <w:trHeight w:val="48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5.5. Gradovi i općine za proračunske korisnike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36.867,44</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160.114,36</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36.867,44</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100,0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23,0</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6. Donacije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99.127,76</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197.347,72</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99.127,76</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100,0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50,2</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6.1. Donacije za Istarsku županiju</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99.127,76</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197.347,72</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99.127,76</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100,0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50,2</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9. Višak prethodne godine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0,00</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2.000.000,00</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1.410.773,00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b/>
                <w:bCs/>
                <w:sz w:val="18"/>
                <w:szCs w:val="18"/>
                <w:lang w:val="hr-HR" w:eastAsia="hr-HR"/>
              </w:rPr>
            </w:pPr>
            <w:r w:rsidRPr="00DE56E6">
              <w:rPr>
                <w:rFonts w:ascii="Arial" w:eastAsia="Times New Roman" w:hAnsi="Arial" w:cs="Arial"/>
                <w:b/>
                <w:bCs/>
                <w:sz w:val="18"/>
                <w:szCs w:val="18"/>
                <w:lang w:val="hr-HR" w:eastAsia="hr-HR"/>
              </w:rPr>
              <w:t>70,5</w:t>
            </w:r>
          </w:p>
        </w:tc>
      </w:tr>
      <w:tr w:rsidR="00DE56E6" w:rsidRPr="00DE56E6" w:rsidTr="00DE56E6">
        <w:trPr>
          <w:trHeight w:val="240"/>
        </w:trPr>
        <w:tc>
          <w:tcPr>
            <w:tcW w:w="1814" w:type="pct"/>
            <w:shd w:val="clear" w:color="auto" w:fill="auto"/>
            <w:vAlign w:val="bottom"/>
            <w:hideMark/>
          </w:tcPr>
          <w:p w:rsidR="00DE56E6" w:rsidRPr="00DE56E6" w:rsidRDefault="00DE56E6" w:rsidP="00DE56E6">
            <w:pPr>
              <w:widowControl/>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9.1. Višak prethodne godine</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0,00</w:t>
            </w:r>
          </w:p>
        </w:tc>
        <w:tc>
          <w:tcPr>
            <w:tcW w:w="792"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2.000.000,00</w:t>
            </w:r>
          </w:p>
        </w:tc>
        <w:tc>
          <w:tcPr>
            <w:tcW w:w="681"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1.410.773,00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0,0</w:t>
            </w:r>
          </w:p>
        </w:tc>
        <w:tc>
          <w:tcPr>
            <w:tcW w:w="516" w:type="pct"/>
            <w:shd w:val="clear" w:color="auto" w:fill="auto"/>
            <w:noWrap/>
            <w:vAlign w:val="bottom"/>
            <w:hideMark/>
          </w:tcPr>
          <w:p w:rsidR="00DE56E6" w:rsidRPr="00DE56E6" w:rsidRDefault="00DE56E6" w:rsidP="00DE56E6">
            <w:pPr>
              <w:widowControl/>
              <w:jc w:val="right"/>
              <w:rPr>
                <w:rFonts w:ascii="Arial" w:eastAsia="Times New Roman" w:hAnsi="Arial" w:cs="Arial"/>
                <w:sz w:val="18"/>
                <w:szCs w:val="18"/>
                <w:lang w:val="hr-HR" w:eastAsia="hr-HR"/>
              </w:rPr>
            </w:pPr>
            <w:r w:rsidRPr="00DE56E6">
              <w:rPr>
                <w:rFonts w:ascii="Arial" w:eastAsia="Times New Roman" w:hAnsi="Arial" w:cs="Arial"/>
                <w:sz w:val="18"/>
                <w:szCs w:val="18"/>
                <w:lang w:val="hr-HR" w:eastAsia="hr-HR"/>
              </w:rPr>
              <w:t>70,5</w:t>
            </w:r>
          </w:p>
        </w:tc>
      </w:tr>
      <w:tr w:rsidR="00DE56E6" w:rsidRPr="00DE56E6" w:rsidTr="00DE56E6">
        <w:trPr>
          <w:trHeight w:val="240"/>
        </w:trPr>
        <w:tc>
          <w:tcPr>
            <w:tcW w:w="1814" w:type="pct"/>
            <w:shd w:val="clear" w:color="000000" w:fill="808080"/>
            <w:vAlign w:val="bottom"/>
            <w:hideMark/>
          </w:tcPr>
          <w:p w:rsidR="00DE56E6" w:rsidRPr="00DE56E6" w:rsidRDefault="00DE56E6" w:rsidP="00DE56E6">
            <w:pPr>
              <w:widowControl/>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 xml:space="preserve"> NETO FINANCIRANJE</w:t>
            </w:r>
          </w:p>
        </w:tc>
        <w:tc>
          <w:tcPr>
            <w:tcW w:w="681"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559.544,97</w:t>
            </w:r>
          </w:p>
        </w:tc>
        <w:tc>
          <w:tcPr>
            <w:tcW w:w="792"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18.652.419,78</w:t>
            </w:r>
          </w:p>
        </w:tc>
        <w:tc>
          <w:tcPr>
            <w:tcW w:w="681" w:type="pct"/>
            <w:shd w:val="clear" w:color="000000" w:fill="808080"/>
            <w:noWrap/>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-1.037.630,47</w:t>
            </w:r>
          </w:p>
        </w:tc>
        <w:tc>
          <w:tcPr>
            <w:tcW w:w="516" w:type="pct"/>
            <w:shd w:val="clear" w:color="000000" w:fill="808080"/>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-185,4</w:t>
            </w:r>
          </w:p>
        </w:tc>
        <w:tc>
          <w:tcPr>
            <w:tcW w:w="516" w:type="pct"/>
            <w:shd w:val="clear" w:color="000000" w:fill="808080"/>
            <w:vAlign w:val="bottom"/>
            <w:hideMark/>
          </w:tcPr>
          <w:p w:rsidR="00DE56E6" w:rsidRPr="00DE56E6" w:rsidRDefault="00DE56E6" w:rsidP="00DE56E6">
            <w:pPr>
              <w:widowControl/>
              <w:jc w:val="right"/>
              <w:rPr>
                <w:rFonts w:ascii="Arial" w:eastAsia="Times New Roman" w:hAnsi="Arial" w:cs="Arial"/>
                <w:b/>
                <w:bCs/>
                <w:color w:val="FFFFFF"/>
                <w:sz w:val="18"/>
                <w:szCs w:val="18"/>
                <w:lang w:val="hr-HR" w:eastAsia="hr-HR"/>
              </w:rPr>
            </w:pPr>
            <w:r w:rsidRPr="00DE56E6">
              <w:rPr>
                <w:rFonts w:ascii="Arial" w:eastAsia="Times New Roman" w:hAnsi="Arial" w:cs="Arial"/>
                <w:b/>
                <w:bCs/>
                <w:color w:val="FFFFFF"/>
                <w:sz w:val="18"/>
                <w:szCs w:val="18"/>
                <w:lang w:val="hr-HR" w:eastAsia="hr-HR"/>
              </w:rPr>
              <w:t>-5,6</w:t>
            </w:r>
          </w:p>
        </w:tc>
      </w:tr>
    </w:tbl>
    <w:p w:rsidR="00DE56E6" w:rsidRDefault="00DE56E6" w:rsidP="000D24D6">
      <w:pPr>
        <w:jc w:val="both"/>
        <w:rPr>
          <w:rFonts w:ascii="Arial" w:hAnsi="Arial" w:cs="Arial"/>
        </w:rPr>
      </w:pPr>
    </w:p>
    <w:p w:rsidR="00DE56E6" w:rsidRDefault="00DE56E6" w:rsidP="000D24D6">
      <w:pPr>
        <w:jc w:val="both"/>
        <w:rPr>
          <w:rFonts w:ascii="Arial" w:hAnsi="Arial" w:cs="Arial"/>
        </w:rPr>
      </w:pPr>
    </w:p>
    <w:p w:rsidR="00DE56E6" w:rsidRDefault="00DE56E6" w:rsidP="000D24D6">
      <w:pPr>
        <w:jc w:val="both"/>
        <w:rPr>
          <w:rFonts w:ascii="Arial" w:hAnsi="Arial" w:cs="Arial"/>
        </w:rPr>
      </w:pPr>
    </w:p>
    <w:p w:rsidR="000D24D6" w:rsidRPr="00BC651A" w:rsidRDefault="000D24D6" w:rsidP="000D24D6">
      <w:pPr>
        <w:jc w:val="both"/>
        <w:rPr>
          <w:rFonts w:ascii="Arial" w:hAnsi="Arial" w:cs="Arial"/>
          <w:b/>
        </w:rPr>
      </w:pPr>
      <w:r w:rsidRPr="00BC651A">
        <w:rPr>
          <w:rFonts w:ascii="Arial" w:hAnsi="Arial" w:cs="Arial"/>
          <w:b/>
        </w:rPr>
        <w:t xml:space="preserve">II. POSEBNI DIO POLUGODIŠNJEG IZVJEŠTAJA O IZVRŠENJU PRORAČUNA </w:t>
      </w:r>
    </w:p>
    <w:p w:rsidR="000D24D6" w:rsidRPr="007267DF" w:rsidRDefault="000D24D6" w:rsidP="000D24D6">
      <w:pPr>
        <w:ind w:left="360"/>
        <w:rPr>
          <w:rFonts w:ascii="Arial" w:hAnsi="Arial" w:cs="Arial"/>
          <w:color w:val="FF0000"/>
        </w:rPr>
      </w:pPr>
    </w:p>
    <w:p w:rsidR="000D24D6" w:rsidRPr="007267DF" w:rsidRDefault="000D24D6" w:rsidP="000D24D6">
      <w:pPr>
        <w:ind w:left="360"/>
        <w:jc w:val="center"/>
        <w:rPr>
          <w:rFonts w:ascii="Arial" w:hAnsi="Arial" w:cs="Arial"/>
        </w:rPr>
      </w:pPr>
      <w:r w:rsidRPr="007267DF">
        <w:rPr>
          <w:rFonts w:ascii="Arial" w:hAnsi="Arial" w:cs="Arial"/>
        </w:rPr>
        <w:t>Članak 3.</w:t>
      </w:r>
    </w:p>
    <w:p w:rsidR="000D24D6" w:rsidRPr="007267DF" w:rsidRDefault="000D24D6" w:rsidP="000D24D6">
      <w:pPr>
        <w:jc w:val="both"/>
        <w:rPr>
          <w:rFonts w:ascii="Arial" w:hAnsi="Arial" w:cs="Arial"/>
          <w:color w:val="FF0000"/>
        </w:rPr>
      </w:pPr>
      <w:r w:rsidRPr="007267DF">
        <w:rPr>
          <w:rFonts w:ascii="Arial" w:hAnsi="Arial" w:cs="Arial"/>
        </w:rPr>
        <w:tab/>
      </w:r>
    </w:p>
    <w:p w:rsidR="000D24D6" w:rsidRDefault="000D24D6" w:rsidP="000D24D6">
      <w:pPr>
        <w:jc w:val="both"/>
        <w:rPr>
          <w:rFonts w:ascii="Arial" w:hAnsi="Arial" w:cs="Arial"/>
        </w:rPr>
      </w:pPr>
      <w:r w:rsidRPr="007267DF">
        <w:rPr>
          <w:rFonts w:ascii="Arial" w:hAnsi="Arial" w:cs="Arial"/>
        </w:rPr>
        <w:t>Posebni dio izvršenja proračuna Istarske županije za 20</w:t>
      </w:r>
      <w:r>
        <w:rPr>
          <w:rFonts w:ascii="Arial" w:hAnsi="Arial" w:cs="Arial"/>
        </w:rPr>
        <w:t>2</w:t>
      </w:r>
      <w:r w:rsidR="00347F3F">
        <w:rPr>
          <w:rFonts w:ascii="Arial" w:hAnsi="Arial" w:cs="Arial"/>
        </w:rPr>
        <w:t>5</w:t>
      </w:r>
      <w:r w:rsidRPr="007267DF">
        <w:rPr>
          <w:rFonts w:ascii="Arial" w:hAnsi="Arial" w:cs="Arial"/>
        </w:rPr>
        <w:t xml:space="preserve">. godinu prikazuje izvršenje po organizacijskoj i programskoj klasifikaciji. </w:t>
      </w:r>
    </w:p>
    <w:p w:rsidR="000D24D6" w:rsidRPr="007267DF" w:rsidRDefault="000D24D6" w:rsidP="000D24D6">
      <w:pPr>
        <w:jc w:val="both"/>
        <w:rPr>
          <w:rFonts w:ascii="Arial" w:hAnsi="Arial" w:cs="Arial"/>
          <w:color w:val="00B050"/>
        </w:rPr>
      </w:pPr>
    </w:p>
    <w:p w:rsidR="000D24D6" w:rsidRDefault="000D24D6" w:rsidP="000D24D6">
      <w:pPr>
        <w:tabs>
          <w:tab w:val="left" w:pos="2130"/>
        </w:tabs>
        <w:jc w:val="center"/>
        <w:rPr>
          <w:rFonts w:ascii="Arial" w:hAnsi="Arial" w:cs="Arial"/>
          <w:b/>
        </w:rPr>
      </w:pPr>
      <w:r w:rsidRPr="00BC651A">
        <w:rPr>
          <w:rFonts w:ascii="Arial" w:hAnsi="Arial" w:cs="Arial"/>
          <w:b/>
        </w:rPr>
        <w:t>IZVRŠENJE PO ORGANIZACIJSKOJ KLASIFIKACIJI</w:t>
      </w:r>
    </w:p>
    <w:p w:rsidR="006634C3" w:rsidRDefault="006634C3" w:rsidP="000D24D6">
      <w:pPr>
        <w:tabs>
          <w:tab w:val="left" w:pos="2130"/>
        </w:tabs>
        <w:jc w:val="center"/>
        <w:rPr>
          <w:rFonts w:ascii="Arial" w:hAnsi="Arial" w:cs="Arial"/>
          <w:b/>
        </w:rPr>
      </w:pPr>
    </w:p>
    <w:p w:rsidR="004E3A97" w:rsidRDefault="004E3A97" w:rsidP="000D24D6">
      <w:pPr>
        <w:tabs>
          <w:tab w:val="left" w:pos="2130"/>
        </w:tabs>
        <w:jc w:val="center"/>
        <w:rPr>
          <w:rFonts w:ascii="Arial" w:hAnsi="Arial" w:cs="Arial"/>
          <w:b/>
        </w:rPr>
      </w:pPr>
    </w:p>
    <w:p w:rsidR="004E3A97" w:rsidRDefault="004E3A97" w:rsidP="000D24D6">
      <w:pPr>
        <w:tabs>
          <w:tab w:val="left" w:pos="2130"/>
        </w:tabs>
        <w:jc w:val="center"/>
        <w:rPr>
          <w:rFonts w:ascii="Arial" w:hAnsi="Arial" w:cs="Arial"/>
          <w:b/>
        </w:rPr>
      </w:pPr>
    </w:p>
    <w:p w:rsidR="004E3A97" w:rsidRDefault="004E3A97" w:rsidP="000D24D6">
      <w:pPr>
        <w:tabs>
          <w:tab w:val="left" w:pos="2130"/>
        </w:tabs>
        <w:jc w:val="center"/>
        <w:rPr>
          <w:rFonts w:ascii="Arial" w:hAnsi="Arial" w:cs="Arial"/>
          <w:b/>
        </w:rPr>
      </w:pPr>
    </w:p>
    <w:p w:rsidR="004E3A97" w:rsidRDefault="004E3A97" w:rsidP="000D24D6">
      <w:pPr>
        <w:tabs>
          <w:tab w:val="left" w:pos="2130"/>
        </w:tabs>
        <w:jc w:val="center"/>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710"/>
        <w:gridCol w:w="3732"/>
        <w:gridCol w:w="1375"/>
        <w:gridCol w:w="1375"/>
        <w:gridCol w:w="743"/>
      </w:tblGrid>
      <w:tr w:rsidR="006634C3" w:rsidRPr="006634C3" w:rsidTr="006634C3">
        <w:trPr>
          <w:trHeight w:val="240"/>
        </w:trPr>
        <w:tc>
          <w:tcPr>
            <w:tcW w:w="5000" w:type="pct"/>
            <w:gridSpan w:val="6"/>
            <w:shd w:val="clear" w:color="auto" w:fill="auto"/>
            <w:noWrap/>
            <w:vAlign w:val="bottom"/>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IZVRŠENJE PO ORGANIZACIJSKOJ KLASIFIKACIJI</w:t>
            </w:r>
          </w:p>
        </w:tc>
      </w:tr>
      <w:tr w:rsidR="006634C3" w:rsidRPr="006634C3" w:rsidTr="006634C3">
        <w:trPr>
          <w:trHeight w:val="240"/>
        </w:trPr>
        <w:tc>
          <w:tcPr>
            <w:tcW w:w="5000" w:type="pct"/>
            <w:gridSpan w:val="6"/>
            <w:shd w:val="clear" w:color="auto" w:fill="auto"/>
            <w:noWrap/>
            <w:vAlign w:val="bottom"/>
            <w:hideMark/>
          </w:tcPr>
          <w:p w:rsidR="006634C3" w:rsidRPr="006634C3" w:rsidRDefault="006634C3" w:rsidP="006634C3">
            <w:pPr>
              <w:widowControl/>
              <w:jc w:val="center"/>
              <w:rPr>
                <w:rFonts w:ascii="Arial" w:eastAsia="Times New Roman" w:hAnsi="Arial" w:cs="Arial"/>
                <w:color w:val="000000"/>
                <w:sz w:val="17"/>
                <w:szCs w:val="17"/>
                <w:lang w:val="hr-HR" w:eastAsia="hr-HR"/>
              </w:rPr>
            </w:pPr>
            <w:r w:rsidRPr="006634C3">
              <w:rPr>
                <w:rFonts w:ascii="Arial" w:eastAsia="Times New Roman" w:hAnsi="Arial" w:cs="Arial"/>
                <w:color w:val="000000"/>
                <w:sz w:val="17"/>
                <w:szCs w:val="17"/>
                <w:lang w:val="hr-HR" w:eastAsia="hr-HR"/>
              </w:rPr>
              <w:t>za razdoblje od 01.01.2025. do 30.06.2025.</w:t>
            </w:r>
          </w:p>
        </w:tc>
      </w:tr>
      <w:tr w:rsidR="006634C3" w:rsidRPr="006634C3" w:rsidTr="006634C3">
        <w:trPr>
          <w:trHeight w:val="480"/>
        </w:trPr>
        <w:tc>
          <w:tcPr>
            <w:tcW w:w="482" w:type="pct"/>
            <w:vMerge w:val="restart"/>
            <w:shd w:val="clear" w:color="000000" w:fill="969696"/>
            <w:noWrap/>
            <w:vAlign w:val="center"/>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R/G/PK</w:t>
            </w:r>
          </w:p>
        </w:tc>
        <w:tc>
          <w:tcPr>
            <w:tcW w:w="404" w:type="pct"/>
            <w:vMerge w:val="restart"/>
            <w:shd w:val="clear" w:color="000000" w:fill="969696"/>
            <w:noWrap/>
            <w:vAlign w:val="center"/>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Šifra</w:t>
            </w:r>
          </w:p>
        </w:tc>
        <w:tc>
          <w:tcPr>
            <w:tcW w:w="2125" w:type="pct"/>
            <w:vMerge w:val="restart"/>
            <w:shd w:val="clear" w:color="000000" w:fill="969696"/>
            <w:vAlign w:val="center"/>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Opis</w:t>
            </w:r>
          </w:p>
        </w:tc>
        <w:tc>
          <w:tcPr>
            <w:tcW w:w="783" w:type="pct"/>
            <w:shd w:val="clear" w:color="000000" w:fill="969696"/>
            <w:vAlign w:val="bottom"/>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 xml:space="preserve">Izvorni plan </w:t>
            </w:r>
            <w:r w:rsidRPr="006634C3">
              <w:rPr>
                <w:rFonts w:ascii="Arial" w:eastAsia="Times New Roman" w:hAnsi="Arial" w:cs="Arial"/>
                <w:b/>
                <w:bCs/>
                <w:sz w:val="17"/>
                <w:szCs w:val="17"/>
                <w:lang w:val="hr-HR" w:eastAsia="hr-HR"/>
              </w:rPr>
              <w:br/>
              <w:t>2025</w:t>
            </w:r>
          </w:p>
        </w:tc>
        <w:tc>
          <w:tcPr>
            <w:tcW w:w="783" w:type="pct"/>
            <w:shd w:val="clear" w:color="000000" w:fill="969696"/>
            <w:vAlign w:val="bottom"/>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 xml:space="preserve">Izvršenje </w:t>
            </w:r>
            <w:r w:rsidRPr="006634C3">
              <w:rPr>
                <w:rFonts w:ascii="Arial" w:eastAsia="Times New Roman" w:hAnsi="Arial" w:cs="Arial"/>
                <w:b/>
                <w:bCs/>
                <w:sz w:val="17"/>
                <w:szCs w:val="17"/>
                <w:lang w:val="hr-HR" w:eastAsia="hr-HR"/>
              </w:rPr>
              <w:br/>
              <w:t>2025</w:t>
            </w:r>
          </w:p>
        </w:tc>
        <w:tc>
          <w:tcPr>
            <w:tcW w:w="424" w:type="pct"/>
            <w:shd w:val="clear" w:color="000000" w:fill="969696"/>
            <w:vAlign w:val="bottom"/>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 xml:space="preserve">Indeks </w:t>
            </w:r>
            <w:r w:rsidRPr="006634C3">
              <w:rPr>
                <w:rFonts w:ascii="Arial" w:eastAsia="Times New Roman" w:hAnsi="Arial" w:cs="Arial"/>
                <w:b/>
                <w:bCs/>
                <w:sz w:val="17"/>
                <w:szCs w:val="17"/>
                <w:lang w:val="hr-HR" w:eastAsia="hr-HR"/>
              </w:rPr>
              <w:br/>
              <w:t>2/1</w:t>
            </w:r>
          </w:p>
        </w:tc>
      </w:tr>
      <w:tr w:rsidR="006634C3" w:rsidRPr="006634C3" w:rsidTr="006634C3">
        <w:trPr>
          <w:trHeight w:val="240"/>
        </w:trPr>
        <w:tc>
          <w:tcPr>
            <w:tcW w:w="482" w:type="pct"/>
            <w:vMerge/>
            <w:vAlign w:val="center"/>
            <w:hideMark/>
          </w:tcPr>
          <w:p w:rsidR="006634C3" w:rsidRPr="006634C3" w:rsidRDefault="006634C3" w:rsidP="006634C3">
            <w:pPr>
              <w:widowControl/>
              <w:rPr>
                <w:rFonts w:ascii="Arial" w:eastAsia="Times New Roman" w:hAnsi="Arial" w:cs="Arial"/>
                <w:b/>
                <w:bCs/>
                <w:sz w:val="17"/>
                <w:szCs w:val="17"/>
                <w:lang w:val="hr-HR" w:eastAsia="hr-HR"/>
              </w:rPr>
            </w:pPr>
          </w:p>
        </w:tc>
        <w:tc>
          <w:tcPr>
            <w:tcW w:w="404" w:type="pct"/>
            <w:vMerge/>
            <w:vAlign w:val="center"/>
            <w:hideMark/>
          </w:tcPr>
          <w:p w:rsidR="006634C3" w:rsidRPr="006634C3" w:rsidRDefault="006634C3" w:rsidP="006634C3">
            <w:pPr>
              <w:widowControl/>
              <w:rPr>
                <w:rFonts w:ascii="Arial" w:eastAsia="Times New Roman" w:hAnsi="Arial" w:cs="Arial"/>
                <w:b/>
                <w:bCs/>
                <w:sz w:val="17"/>
                <w:szCs w:val="17"/>
                <w:lang w:val="hr-HR" w:eastAsia="hr-HR"/>
              </w:rPr>
            </w:pPr>
          </w:p>
        </w:tc>
        <w:tc>
          <w:tcPr>
            <w:tcW w:w="2125" w:type="pct"/>
            <w:vMerge/>
            <w:vAlign w:val="center"/>
            <w:hideMark/>
          </w:tcPr>
          <w:p w:rsidR="006634C3" w:rsidRPr="006634C3" w:rsidRDefault="006634C3" w:rsidP="006634C3">
            <w:pPr>
              <w:widowControl/>
              <w:rPr>
                <w:rFonts w:ascii="Arial" w:eastAsia="Times New Roman" w:hAnsi="Arial" w:cs="Arial"/>
                <w:b/>
                <w:bCs/>
                <w:sz w:val="17"/>
                <w:szCs w:val="17"/>
                <w:lang w:val="hr-HR" w:eastAsia="hr-HR"/>
              </w:rPr>
            </w:pPr>
          </w:p>
        </w:tc>
        <w:tc>
          <w:tcPr>
            <w:tcW w:w="783" w:type="pct"/>
            <w:shd w:val="clear" w:color="000000" w:fill="969696"/>
            <w:noWrap/>
            <w:vAlign w:val="bottom"/>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w:t>
            </w:r>
          </w:p>
        </w:tc>
        <w:tc>
          <w:tcPr>
            <w:tcW w:w="783" w:type="pct"/>
            <w:shd w:val="clear" w:color="000000" w:fill="969696"/>
            <w:noWrap/>
            <w:vAlign w:val="bottom"/>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w:t>
            </w:r>
          </w:p>
        </w:tc>
        <w:tc>
          <w:tcPr>
            <w:tcW w:w="424" w:type="pct"/>
            <w:shd w:val="clear" w:color="000000" w:fill="969696"/>
            <w:noWrap/>
            <w:vAlign w:val="bottom"/>
            <w:hideMark/>
          </w:tcPr>
          <w:p w:rsidR="006634C3" w:rsidRPr="006634C3" w:rsidRDefault="006634C3" w:rsidP="006634C3">
            <w:pPr>
              <w:widowControl/>
              <w:jc w:val="center"/>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w:t>
            </w:r>
          </w:p>
        </w:tc>
      </w:tr>
      <w:tr w:rsidR="006634C3" w:rsidRPr="006634C3" w:rsidTr="006634C3">
        <w:trPr>
          <w:trHeight w:val="240"/>
        </w:trPr>
        <w:tc>
          <w:tcPr>
            <w:tcW w:w="482" w:type="pct"/>
            <w:shd w:val="clear" w:color="000000" w:fill="C0C0C0"/>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 </w:t>
            </w:r>
          </w:p>
        </w:tc>
        <w:tc>
          <w:tcPr>
            <w:tcW w:w="404" w:type="pct"/>
            <w:shd w:val="clear" w:color="000000" w:fill="C0C0C0"/>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 </w:t>
            </w:r>
          </w:p>
        </w:tc>
        <w:tc>
          <w:tcPr>
            <w:tcW w:w="2125" w:type="pct"/>
            <w:shd w:val="clear" w:color="000000" w:fill="C0C0C0"/>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UKUPNO RASHODI I IZDACI</w:t>
            </w:r>
          </w:p>
        </w:tc>
        <w:tc>
          <w:tcPr>
            <w:tcW w:w="783" w:type="pct"/>
            <w:shd w:val="clear" w:color="000000" w:fill="C0C0C0"/>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296.900.000,00</w:t>
            </w:r>
          </w:p>
        </w:tc>
        <w:tc>
          <w:tcPr>
            <w:tcW w:w="783" w:type="pct"/>
            <w:shd w:val="clear" w:color="000000" w:fill="C0C0C0"/>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116.534.612,74</w:t>
            </w:r>
          </w:p>
        </w:tc>
        <w:tc>
          <w:tcPr>
            <w:tcW w:w="424" w:type="pct"/>
            <w:shd w:val="clear" w:color="000000" w:fill="C0C0C0"/>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39,3</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STRUČNA SLUŽBA SKUPŠTINE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1.946.710,00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722.980,33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37,1</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00101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STRUČNA SLUŽBA ZA POSLOVE SKUPŠTINE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1.946.710,00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722.980,33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37,1</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002</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PROSTORNO UREĐENJE I GRADNJU</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8.405.545,42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2.277.408,33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27,1</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00201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PROSTORNO UREĐENJE I GRADNJU</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8.405.545,42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2.277.408,33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27,1</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003</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PRORAČUN I FINANCIJE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3.652.335,50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1.300.660,68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35,6</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00301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PRORAČUN I FINANCIJE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3.652.335,50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1.300.660,68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35,6</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004</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ODRŽIVI RAZVOJ</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10.637.766,98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2.233.320,73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21,0</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00401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ODRŽIVI RAZVOJ</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8.485.626,64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1.649.991,78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19,4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00402</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JAVNA USTANOVA "NATURA HISTRICA"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1.649.146,00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366.418,62</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22,2</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42483</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JAVNA USTANOVA NATURA HISTRICA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1.649.146,00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366.418,62</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22,2</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00403</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ZAVOD ZA PROSTORNO UREĐENJE ISTARSKE ŽUPANIJE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502.994,34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216.910,33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43,1</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43505</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ZAVOD ZA PROSTORNO UREĐENJE ISTARSKE ŽUPANIJE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502.994,34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216.910,33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43,1</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005</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TURIZAM</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1.731.357,56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533.580,33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30,8</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00501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TURIZAM</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1.731.357,56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533.580,33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30,8</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006</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KULTURU I ZAVIČAJNOST</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6.002.477,87</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2.554.279,33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42,6</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00601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KULTURU I ZAVIČAJNOST</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2.463.248,77</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1.499.935,07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60,9</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00602</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USTANOVE U KULTURI</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3.539.229,10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1.054.344,26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29,8</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36401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POVIJESNI I POMORSKI MUZEJ ISTRE - MUSEO STORICO E NAVALE DE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2.071.394,00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608.737,37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29,4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36410</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ETNOGRAFSKI MUZEJ ISTRE - MUSEO ETNOGRAFICO DELL ISTRIA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639.720,37</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236.215,62</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36,9</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44477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MUZEJ SUVREMENE UMJETNOSTI ISTRE-MUSEO D ARTE CONTEMPORANEA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436.275,25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91.031,04</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20,9</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47594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IKA - ISTARSKA KULTURNA AGENCIJA - ACI - AGENZIA CULTURALE I</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391.839,48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118.360,23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30,2</w:t>
            </w:r>
          </w:p>
        </w:tc>
      </w:tr>
      <w:tr w:rsidR="006634C3" w:rsidRPr="006634C3" w:rsidTr="006634C3">
        <w:trPr>
          <w:trHeight w:val="72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007</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POLJOPRIVREDU,ŠUM.LOV.RIBARSTVO I VODNO GOSPODARSTVO</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16.730.853,65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4.365.343,01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26,1</w:t>
            </w:r>
          </w:p>
        </w:tc>
      </w:tr>
      <w:tr w:rsidR="006634C3" w:rsidRPr="006634C3" w:rsidTr="006634C3">
        <w:trPr>
          <w:trHeight w:val="72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00701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POLJOPRIVREDU,ŠUMARSTVO,LOV,RIBAR.I VODNO GOSPODARSTV</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16.552.980,39</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4.339.171,78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26,2</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00702</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CENTAR ZA RAZVOJ RIBARSTVA I AKVAKULTURE ISTARSKE ŽUPANIJE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177.873,26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26.171,23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14,7</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53822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CENTAR ZA RAZVOJ RIBARSTVA I AKVAKULTURE ISTARSKE ŽUPANIJE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177.873,26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26.171,23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14,7</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008</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ZDRAVSTVO I SOCIJALNU SKRB</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96.489.780,54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46.193.106,93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47,9</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00801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ZDRAVSTVO I SOCIJALNU SKRB</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14.889.115,90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2.633.832,66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17,7</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00802</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USTANOVE U ZDRAVSTVU</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70.893.638,98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38.285.388,51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54,0</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36565</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ISTARSKI DOMOVI ZDRAVLJA - CASE DELLA SALUTE DELL' ISTRIA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32.270.878,00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17.192.640,58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54,0</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37076</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SPECIJALNA BOLNICA ZA ORTOPEDIJU I REHABILITACIJU MARTIN HORVAT</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10.417.819,95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5.761.446,01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55,3</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37092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NASTAVNI ZAVOD ZA JAVNO ZDRAVSTVO ISTARSKE ŽUPANIJE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9.500.000,00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5.164.407,25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54,4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47254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NASTAVNI ZAVOD ZA HITNU MEDICINU ISTARSKE ŽUPANIJE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18.704.941,03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10.165.894,67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54,4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00803</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DOMOVI ZA STARIJE OSOBE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10.707.025,66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5.273.885,76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49,3</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7712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DOM ZA STARIJE OSOBE NOVIGRAD - CASA PER ANZIANI CITTANOVA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3.019.771,56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1.365.548,26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45,2</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7770</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DOM ZA STARIJE OSOBE ALFREDO ŠTIGLIĆ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3.412.194,97</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1.761.363,01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51,6</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7788</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DOM ZA STARIJE OSOBE RAŠA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1.529.259,13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693.061,37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45,3</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7807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DOM ZA STARIJE OSOBE "DOMENICO PERGOLIS" ROVINJ</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2.745.800,00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1.453.913,12</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53,0</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009</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OBRAZOVANJE, SPORT I TEHNIČKU KULTURU</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130.153.034,24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50.157.779,95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38,5</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00901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OBRAZOVANJE, SPORT I TEHNIČKU KULTURU</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39.021.048,69</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6.786.874,87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17,4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00902</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OSNOVNOŠKOLSKE USTANOVE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40.746.730,25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21.350.477,27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52,4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 </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 </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UPRAVNI ODJEL ZA OBRAZOVANJE, SPORT I TEHNIČKU KULTURU</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190.946,91</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5.730,00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3,0</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10348</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MATE BALOTE, BUJE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1.963.164,57</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1.153.250,59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58,7</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10364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RIVARELA, NOVIGRAD</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2.201.284,43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1.126.491,33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51,2</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10372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MILANA ŠORGE, OPRTALJ</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953.542,71</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369.948,31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38,8</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10397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TALIJANSKA OSNOVNA ŠKOLA-SCUOLA ELEMENTARE ITALIANA EDMONDO</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1.759.904,22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894.694,75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50,8</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10401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TALIJANSKA O.Š., NOVIGRAD</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926.652,95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481.523,21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52,0</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10410</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VAZMOSLAV GRŽALJA, BUZET</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3.581.447,64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2.018.839,10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56,4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10604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IVANA BATELIĆA, RAŠA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882.323,68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483.937,73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54,9</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10612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VITOMIR ŠIROLA - PAJO, NEDEŠĆINA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1.726.506,62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837.944,10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48,5</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10629</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IVAN GORAN KOVAČIĆ , ČEPIĆ</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1.052.749,43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531.456,75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50,5</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10637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VLADIMIRA NAZORA, POTPIĆAN</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1.714.883,56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883.462,16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51,5</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10723</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JURŠIĆI</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732.959,66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417.045,85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56,9</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10838</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VLADIMIRA NAZORA, VRSAR</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1.610.191,45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784.991,13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48,8</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10846</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JOAKIMA RAKOVCA, SVETI LOVREČ PAZENATIČKI</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1.196.459,44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599.824,72</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50,1</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10854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TAR-VABRIGA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1.704.094,33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911.531,95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53,5</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10862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JOŽE ŠURANA, VIŠNJAN</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3.225.895,81</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1.398.325,79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43,4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10991</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VODNJAN - SCUOLA ELEMENTARE DIGNANO</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2.422.961,85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1.370.896,59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56,6</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11009</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FAŽANA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1.221.797,09</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813.816,54</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66,6</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11017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SVETVINČENAT</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888.477,80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516.074,91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58,1</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11025</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DIVŠIĆI</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683.312,04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359.114,65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52,6</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11033</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JURE FILIPOVIĆA,BARBAN</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1.372.667,57</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731.133,08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53,3</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11041</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VLADIMIRA NAZORA, KRNICA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854.342,31</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481.294,82</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56,3</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11050</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MARČANA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1.260.509,80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734.045,46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58,2</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11068</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DR. MATE DEMARINA, MEDULIN</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3.319.506,84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1.630.686,12</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49,1</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11445</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PETRA STUDENCA. KANFANAR</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1.107.006,02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577.095,70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52,1</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11488</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O.Š. VLADIMIRA GORTANA, ŽMINJ</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2.193.141,52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1.237.321,93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56,4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00903</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SREDNJEŠKOLSKE USTANOVE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39.365.608,42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21.284.264,16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54,1</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 </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 </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UPRAVNI ODJEL ZA OBRAZOVANJE, SPORT I TEHNIČKU KULTURU</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191.882,00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2.875,00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1,5</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11084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GLAZBENA ŠKOLA IVANA MATETIĆA-RONJGOVA,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2.261.419,95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1.307.250,79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57,8</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17089</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SREDNJA ŠKOLA VLADIMIR GORTAN, BUJE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1.111.996,43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526.501,90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47,4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17097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SREDNJA ŠKOLA LEONARDO DA VINCI, BUJE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1.273.103,19</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769.282,67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60,4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17101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SREDNJA ŠKOLA BUZET</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1.350.180,00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711.189,90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52,7</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17152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SREDNJA ŠKOLA MATE BLAŽINE, LABIN</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2.456.267,69</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1.400.053,06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57,0</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17208</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GIMNAZIJA I STRUKOVNA ŠKOLA JURJA DOBRILE, PAZIN</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2.970.000,00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1.438.168,26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48,4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17216</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SREDNJA ŠKOLA MATE BALOTE, POREČ</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1.874.061,06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1.168.390,47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62,4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17224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ŠKOLA ZA TURIZAM, UGOSTITELJSTVO I TRGOVINU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4.403.604,11</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1.490.733,79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33,9</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17232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GIMNAZIJA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2.377.925,00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1.456.803,24</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61,3</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17249</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INDUSTRIJSKO-OBRTNIČKA ŠKOLA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1.248.755,84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681.236,06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54,6</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17257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TALIJANSKA SREDNJA ŠKOLA DANTE ALIGHIERI PULA - SCUOLA MEDIA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1.769.752,11</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1.015.230,17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57,4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17361</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TALIJANSKA SREDNJA ŠKOLA ROVINJ - SCUOLA MEDIA SUPERIORE ITA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1.351.181,68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849.940,38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62,9</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17370</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SREDNJA ŠKOLA ZVANE ČRNJE, ROVINJ</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1.628.471,98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866.565,67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53,2</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17396</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TURISTIČKO-UGOSTITELJSKA ŠKOLA ANTONA ŠTIFANIĆA, POREČ</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1.565.639,01</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703.321,11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44,9</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17407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GOSPODARSKA ŠKOLA - ISTITUTO PROFESSIONALE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1.656.088,43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865.297,69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52,3</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17440</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STRUKOVNA ŠKOLA EUGENA KUMIČIĆA, ROVINJ</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1.064.308,57</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977.557,52</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91,9</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17466</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EKONOMSKA ŠKOLA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1.527.742,35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811.813,20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53,1</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17474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MEDICINSKA ŠKOLA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2.136.182,46</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1.300.867,78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60,9</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17482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TEHNIČKA ŠKOLA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1.846.507,83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1.085.352,88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58,8</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17499</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STRUKOVNA ŠKOLA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1.387.585,95</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847.672,97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61,1</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19601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UČENIČKI DOM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925.528,84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516.357,70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55,8</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19896</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ŠKOLA PRIMIJENJENIH UMJETNOSTI I DIZAJNA PULA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987.423,94</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491.801,95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49,8</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00904</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VISOKO OBRAZOVNE USTANOVE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11.019.646,88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736.163,65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6,7</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36436</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ISTARSKO VELEUČILIŠTE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11.019.646,88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736.163,65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6,7</w:t>
            </w:r>
          </w:p>
        </w:tc>
      </w:tr>
      <w:tr w:rsidR="006634C3" w:rsidRPr="006634C3" w:rsidTr="006634C3">
        <w:trPr>
          <w:trHeight w:val="72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010</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TALIJANSKU NACIONALNU AUTOHTONU ZAJEDNICU, NACIONALNE MANJINE I MLADE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860.124,53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478.421,27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55,6</w:t>
            </w:r>
          </w:p>
        </w:tc>
      </w:tr>
      <w:tr w:rsidR="006634C3" w:rsidRPr="006634C3" w:rsidTr="006634C3">
        <w:trPr>
          <w:trHeight w:val="72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01001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TALIJANSKU NACIONALNU AUTOHTONU ZAJEDNICU, NACIONALNE MANJINE I MLADE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827.524,53</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471.484,86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57,0</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01002</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VIJEĆA I PREDSTAVNICI NACIONALNIH MANJINA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32.600,00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6.936,41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21,3</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45381</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VIJEĆE BOŠNJAČKE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3.800,00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1.862,77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49,0</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45390</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VIJEĆE CRNOGORSKE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3.800,00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70,68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1,9</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45404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PREDSTAVNIK MAĐARSKE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1.500,00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204,77</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13,7</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45412</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VIJEĆE ROMSKE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3.800,00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1.311,00</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34,5</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45429</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VIJEĆE SLOVENSKE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3.800,00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652,39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17,2</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45437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VIJEĆE SRPSKE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3.800,00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925,36</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24,4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47990</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VIJEĆE ALBANSKE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3.800,00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65,28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1,7</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99996</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VIJEĆE TALIJANSKE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3.800,00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1.218,49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32,1</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99997</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PREDSTAVNIK MAKEDONSKE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1.500,00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65,43</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4,4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99998</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PREDSTAVNIK ČEŠKE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1.500,00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560,24</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37,4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99999</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PREDSTAVNICA UKRAJINSKE NACIONALNE MANJINE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1.500,00</w:t>
            </w:r>
          </w:p>
        </w:tc>
        <w:tc>
          <w:tcPr>
            <w:tcW w:w="783"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 </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0,0</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ŽUPANA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8.204.036,82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1.605.836,69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19,6</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01101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ŽUPANA</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7.208.850,50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1.342.875,61</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18,6</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01102</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AURORA REGIONALNI KOORDINATOR IŽ ZA EU PROGRAME I FONDOVE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995.186,32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262.961,08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26,4</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PK</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50434</w:t>
            </w:r>
          </w:p>
        </w:tc>
        <w:tc>
          <w:tcPr>
            <w:tcW w:w="2125" w:type="pct"/>
            <w:shd w:val="clear" w:color="auto" w:fill="auto"/>
            <w:vAlign w:val="bottom"/>
            <w:hideMark/>
          </w:tcPr>
          <w:p w:rsidR="006634C3" w:rsidRPr="006634C3" w:rsidRDefault="006634C3" w:rsidP="006634C3">
            <w:pPr>
              <w:widowControl/>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AURORA REGIONALNI KOORDINATOR IŽ ZA EU PROGRAME I FONDOV</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995.186,32</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262.961,08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sz w:val="17"/>
                <w:szCs w:val="17"/>
                <w:lang w:val="hr-HR" w:eastAsia="hr-HR"/>
              </w:rPr>
            </w:pPr>
            <w:r w:rsidRPr="006634C3">
              <w:rPr>
                <w:rFonts w:ascii="Arial" w:eastAsia="Times New Roman" w:hAnsi="Arial" w:cs="Arial"/>
                <w:sz w:val="17"/>
                <w:szCs w:val="17"/>
                <w:lang w:val="hr-HR" w:eastAsia="hr-HR"/>
              </w:rPr>
              <w:t>26,4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012</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SLUŽBA ZA ZAJEDNIČKE POSLOVE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5.797.574,50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2.169.335,49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37,4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01201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SLUŽBA ZA ZAJEDNIČKE POSLOVE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5.797.574,50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2.169.335,49</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37,4</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013</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SLUŽBA ZA UNUTARNJU REVIZIJU</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181.372,50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46.862,84</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25,8</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01301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SLUŽBA ZA UNUTARNJU REVIZIJU</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181.372,50</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46.862,84</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25,8</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014</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GOSPODARSTVO</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3.400.466,68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880.727,18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25,9</w:t>
            </w:r>
          </w:p>
        </w:tc>
      </w:tr>
      <w:tr w:rsidR="006634C3" w:rsidRPr="006634C3" w:rsidTr="006634C3">
        <w:trPr>
          <w:trHeight w:val="24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01401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GOSPODARSTVO</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3.400.466,68</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880.727,18</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25,9</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Razdjel</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016</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OPĆU UPRAVU I IMOVINSKO-PRAVNE POSLOVE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2.706.563,21</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1.014.969,65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37,5</w:t>
            </w:r>
          </w:p>
        </w:tc>
      </w:tr>
      <w:tr w:rsidR="006634C3" w:rsidRPr="006634C3" w:rsidTr="006634C3">
        <w:trPr>
          <w:trHeight w:val="480"/>
        </w:trPr>
        <w:tc>
          <w:tcPr>
            <w:tcW w:w="482"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Glava</w:t>
            </w:r>
          </w:p>
        </w:tc>
        <w:tc>
          <w:tcPr>
            <w:tcW w:w="404" w:type="pct"/>
            <w:shd w:val="clear" w:color="auto" w:fill="auto"/>
            <w:noWrap/>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01601</w:t>
            </w:r>
          </w:p>
        </w:tc>
        <w:tc>
          <w:tcPr>
            <w:tcW w:w="2125" w:type="pct"/>
            <w:shd w:val="clear" w:color="auto" w:fill="auto"/>
            <w:vAlign w:val="bottom"/>
            <w:hideMark/>
          </w:tcPr>
          <w:p w:rsidR="006634C3" w:rsidRPr="006634C3" w:rsidRDefault="006634C3" w:rsidP="006634C3">
            <w:pPr>
              <w:widowControl/>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UPRAVNI ODJEL ZA OPĆU UPRAVU I IMOVINSKO-PRAVNE POSLOVE</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2.706.563,21</w:t>
            </w:r>
          </w:p>
        </w:tc>
        <w:tc>
          <w:tcPr>
            <w:tcW w:w="783"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1.014.969,65</w:t>
            </w:r>
          </w:p>
        </w:tc>
        <w:tc>
          <w:tcPr>
            <w:tcW w:w="424" w:type="pct"/>
            <w:shd w:val="clear" w:color="auto" w:fill="auto"/>
            <w:noWrap/>
            <w:vAlign w:val="bottom"/>
            <w:hideMark/>
          </w:tcPr>
          <w:p w:rsidR="006634C3" w:rsidRPr="006634C3" w:rsidRDefault="006634C3" w:rsidP="006634C3">
            <w:pPr>
              <w:widowControl/>
              <w:jc w:val="right"/>
              <w:rPr>
                <w:rFonts w:ascii="Arial" w:eastAsia="Times New Roman" w:hAnsi="Arial" w:cs="Arial"/>
                <w:b/>
                <w:bCs/>
                <w:sz w:val="17"/>
                <w:szCs w:val="17"/>
                <w:lang w:val="hr-HR" w:eastAsia="hr-HR"/>
              </w:rPr>
            </w:pPr>
            <w:r w:rsidRPr="006634C3">
              <w:rPr>
                <w:rFonts w:ascii="Arial" w:eastAsia="Times New Roman" w:hAnsi="Arial" w:cs="Arial"/>
                <w:b/>
                <w:bCs/>
                <w:sz w:val="17"/>
                <w:szCs w:val="17"/>
                <w:lang w:val="hr-HR" w:eastAsia="hr-HR"/>
              </w:rPr>
              <w:t>37,5</w:t>
            </w:r>
          </w:p>
        </w:tc>
      </w:tr>
    </w:tbl>
    <w:p w:rsidR="006634C3" w:rsidRDefault="006634C3" w:rsidP="000D24D6">
      <w:pPr>
        <w:tabs>
          <w:tab w:val="left" w:pos="2130"/>
        </w:tabs>
        <w:jc w:val="center"/>
        <w:rPr>
          <w:rFonts w:ascii="Arial" w:hAnsi="Arial" w:cs="Arial"/>
          <w:b/>
        </w:rPr>
      </w:pPr>
    </w:p>
    <w:p w:rsidR="00140CF0" w:rsidRPr="00BC651A" w:rsidRDefault="00140CF0" w:rsidP="000D24D6">
      <w:pPr>
        <w:tabs>
          <w:tab w:val="left" w:pos="2130"/>
        </w:tabs>
        <w:jc w:val="center"/>
        <w:rPr>
          <w:rFonts w:ascii="Arial" w:hAnsi="Arial" w:cs="Arial"/>
          <w:b/>
        </w:rPr>
      </w:pPr>
    </w:p>
    <w:p w:rsidR="000D24D6" w:rsidRPr="0002392F" w:rsidRDefault="000D24D6" w:rsidP="000D24D6">
      <w:pPr>
        <w:tabs>
          <w:tab w:val="left" w:pos="2130"/>
        </w:tabs>
        <w:jc w:val="center"/>
        <w:rPr>
          <w:rFonts w:ascii="Arial" w:hAnsi="Arial" w:cs="Arial"/>
        </w:rPr>
      </w:pPr>
    </w:p>
    <w:p w:rsidR="000D24D6" w:rsidRDefault="000D24D6" w:rsidP="000D24D6">
      <w:pPr>
        <w:tabs>
          <w:tab w:val="left" w:pos="2130"/>
        </w:tabs>
        <w:jc w:val="center"/>
        <w:rPr>
          <w:rFonts w:ascii="Arial" w:hAnsi="Arial" w:cs="Arial"/>
          <w:b/>
        </w:rPr>
      </w:pPr>
    </w:p>
    <w:p w:rsidR="003E075F" w:rsidRDefault="003E075F" w:rsidP="000D24D6">
      <w:pPr>
        <w:tabs>
          <w:tab w:val="left" w:pos="2130"/>
        </w:tabs>
        <w:jc w:val="center"/>
        <w:rPr>
          <w:rFonts w:ascii="Arial" w:hAnsi="Arial" w:cs="Arial"/>
          <w:b/>
        </w:rPr>
      </w:pPr>
    </w:p>
    <w:p w:rsidR="003E075F" w:rsidRDefault="003E075F" w:rsidP="000D24D6">
      <w:pPr>
        <w:tabs>
          <w:tab w:val="left" w:pos="2130"/>
        </w:tabs>
        <w:jc w:val="center"/>
        <w:rPr>
          <w:rFonts w:ascii="Arial" w:hAnsi="Arial" w:cs="Arial"/>
          <w:b/>
        </w:rPr>
      </w:pPr>
    </w:p>
    <w:p w:rsidR="003E075F" w:rsidRDefault="003E075F" w:rsidP="000D24D6">
      <w:pPr>
        <w:tabs>
          <w:tab w:val="left" w:pos="2130"/>
        </w:tabs>
        <w:jc w:val="center"/>
        <w:rPr>
          <w:rFonts w:ascii="Arial" w:hAnsi="Arial" w:cs="Arial"/>
          <w:b/>
        </w:rPr>
      </w:pPr>
    </w:p>
    <w:p w:rsidR="003E075F" w:rsidRDefault="003E075F" w:rsidP="000D24D6">
      <w:pPr>
        <w:tabs>
          <w:tab w:val="left" w:pos="2130"/>
        </w:tabs>
        <w:jc w:val="center"/>
        <w:rPr>
          <w:rFonts w:ascii="Arial" w:hAnsi="Arial" w:cs="Arial"/>
          <w:b/>
        </w:rPr>
      </w:pPr>
    </w:p>
    <w:p w:rsidR="003E075F" w:rsidRDefault="003E075F" w:rsidP="000D24D6">
      <w:pPr>
        <w:tabs>
          <w:tab w:val="left" w:pos="2130"/>
        </w:tabs>
        <w:jc w:val="center"/>
        <w:rPr>
          <w:rFonts w:ascii="Arial" w:hAnsi="Arial" w:cs="Arial"/>
          <w:b/>
        </w:rPr>
      </w:pPr>
    </w:p>
    <w:p w:rsidR="003E075F" w:rsidRPr="00BC651A" w:rsidRDefault="003E075F" w:rsidP="003E075F">
      <w:pPr>
        <w:tabs>
          <w:tab w:val="left" w:pos="2130"/>
        </w:tabs>
        <w:jc w:val="center"/>
        <w:rPr>
          <w:rFonts w:ascii="Arial" w:hAnsi="Arial" w:cs="Arial"/>
          <w:b/>
        </w:rPr>
      </w:pPr>
      <w:r w:rsidRPr="00BC651A">
        <w:rPr>
          <w:rFonts w:ascii="Arial" w:hAnsi="Arial" w:cs="Arial"/>
          <w:b/>
        </w:rPr>
        <w:t xml:space="preserve">IZVRŠENJE PO </w:t>
      </w:r>
      <w:r>
        <w:rPr>
          <w:rFonts w:ascii="Arial" w:hAnsi="Arial" w:cs="Arial"/>
          <w:b/>
        </w:rPr>
        <w:t>PROGRAMSKOJ</w:t>
      </w:r>
      <w:r w:rsidRPr="00BC651A">
        <w:rPr>
          <w:rFonts w:ascii="Arial" w:hAnsi="Arial" w:cs="Arial"/>
          <w:b/>
        </w:rPr>
        <w:t xml:space="preserve"> KLASIFIKACIJI</w:t>
      </w:r>
    </w:p>
    <w:p w:rsidR="00B17F8F" w:rsidRPr="003E075F" w:rsidRDefault="003E075F" w:rsidP="003E075F">
      <w:pPr>
        <w:pStyle w:val="Tijeloteksta"/>
        <w:spacing w:before="23"/>
        <w:ind w:left="1"/>
        <w:jc w:val="center"/>
        <w:rPr>
          <w:spacing w:val="-1"/>
        </w:rPr>
        <w:sectPr w:rsidR="00B17F8F" w:rsidRPr="003E075F" w:rsidSect="00AD0B83">
          <w:type w:val="continuous"/>
          <w:pgSz w:w="11910" w:h="16840"/>
          <w:pgMar w:top="1520" w:right="1559" w:bottom="641" w:left="1559" w:header="720" w:footer="720" w:gutter="0"/>
          <w:cols w:space="720"/>
          <w:docGrid w:linePitch="299"/>
        </w:sectPr>
      </w:pPr>
      <w:r>
        <w:rPr>
          <w:spacing w:val="-1"/>
        </w:rPr>
        <w:t>Za razdoblje</w:t>
      </w:r>
      <w:r>
        <w:t xml:space="preserve"> od</w:t>
      </w:r>
      <w:r>
        <w:rPr>
          <w:spacing w:val="-1"/>
        </w:rPr>
        <w:t xml:space="preserve"> 01.01.202</w:t>
      </w:r>
      <w:r w:rsidR="00E6390A">
        <w:rPr>
          <w:spacing w:val="-1"/>
        </w:rPr>
        <w:t>5</w:t>
      </w:r>
      <w:r>
        <w:rPr>
          <w:spacing w:val="-1"/>
        </w:rPr>
        <w:t>.</w:t>
      </w:r>
      <w:r>
        <w:t xml:space="preserve"> </w:t>
      </w:r>
      <w:r>
        <w:rPr>
          <w:spacing w:val="-1"/>
        </w:rPr>
        <w:t>do</w:t>
      </w:r>
      <w:r>
        <w:t xml:space="preserve"> </w:t>
      </w:r>
      <w:r>
        <w:rPr>
          <w:spacing w:val="-1"/>
        </w:rPr>
        <w:t>30.06.2025.</w:t>
      </w:r>
    </w:p>
    <w:p w:rsidR="00B17F8F" w:rsidRPr="003C126C" w:rsidRDefault="00B17F8F" w:rsidP="00B17F8F">
      <w:pPr>
        <w:jc w:val="center"/>
        <w:rPr>
          <w:rFonts w:ascii="Arial" w:hAnsi="Arial" w:cs="Arial"/>
          <w:sz w:val="20"/>
          <w:szCs w:val="20"/>
        </w:rPr>
      </w:pPr>
      <w:r>
        <w:rPr>
          <w:rFonts w:ascii="Arial" w:hAnsi="Arial" w:cs="Arial"/>
        </w:rPr>
        <w:t>Č</w:t>
      </w:r>
      <w:r w:rsidRPr="003C126C">
        <w:rPr>
          <w:rFonts w:ascii="Arial" w:hAnsi="Arial" w:cs="Arial"/>
        </w:rPr>
        <w:t xml:space="preserve">lanak </w:t>
      </w:r>
      <w:r>
        <w:rPr>
          <w:rFonts w:ascii="Arial" w:hAnsi="Arial" w:cs="Arial"/>
        </w:rPr>
        <w:t>4</w:t>
      </w:r>
      <w:r w:rsidRPr="003C126C">
        <w:rPr>
          <w:rFonts w:ascii="Arial" w:hAnsi="Arial" w:cs="Arial"/>
        </w:rPr>
        <w:t>.</w:t>
      </w:r>
    </w:p>
    <w:p w:rsidR="00B17F8F" w:rsidRDefault="00B17F8F" w:rsidP="00B17F8F">
      <w:pPr>
        <w:jc w:val="both"/>
        <w:rPr>
          <w:rFonts w:ascii="Arial" w:hAnsi="Arial" w:cs="Arial"/>
        </w:rPr>
      </w:pPr>
    </w:p>
    <w:p w:rsidR="00B17F8F" w:rsidRPr="0079557F" w:rsidRDefault="00B17F8F" w:rsidP="00B17F8F">
      <w:pPr>
        <w:ind w:left="284" w:hanging="284"/>
        <w:jc w:val="both"/>
        <w:rPr>
          <w:rFonts w:ascii="Arial" w:hAnsi="Arial" w:cs="Arial"/>
          <w:b/>
        </w:rPr>
      </w:pPr>
      <w:r>
        <w:rPr>
          <w:rFonts w:ascii="Arial" w:hAnsi="Arial" w:cs="Arial"/>
          <w:b/>
        </w:rPr>
        <w:t>III</w:t>
      </w:r>
      <w:r w:rsidRPr="0079557F">
        <w:rPr>
          <w:rFonts w:ascii="Arial" w:hAnsi="Arial" w:cs="Arial"/>
          <w:b/>
        </w:rPr>
        <w:t>.</w:t>
      </w:r>
      <w:r>
        <w:rPr>
          <w:rFonts w:ascii="Arial" w:hAnsi="Arial" w:cs="Arial"/>
          <w:b/>
        </w:rPr>
        <w:t xml:space="preserve"> </w:t>
      </w:r>
      <w:r w:rsidRPr="0079557F">
        <w:rPr>
          <w:rFonts w:ascii="Arial" w:hAnsi="Arial" w:cs="Arial"/>
          <w:b/>
        </w:rPr>
        <w:t xml:space="preserve">OBRAZLOŽENJE </w:t>
      </w:r>
      <w:r>
        <w:rPr>
          <w:rFonts w:ascii="Arial" w:hAnsi="Arial" w:cs="Arial"/>
          <w:b/>
        </w:rPr>
        <w:t>OPĆEG DIJELA POLUGODIŠNJEG IZVJEŠTAJA O IZVRŠENJU PRORAČUNA ISTARSKE ŽUPANIJE ZA 202</w:t>
      </w:r>
      <w:r w:rsidR="00B04068">
        <w:rPr>
          <w:rFonts w:ascii="Arial" w:hAnsi="Arial" w:cs="Arial"/>
          <w:b/>
        </w:rPr>
        <w:t>5</w:t>
      </w:r>
      <w:r>
        <w:rPr>
          <w:rFonts w:ascii="Arial" w:hAnsi="Arial" w:cs="Arial"/>
          <w:b/>
        </w:rPr>
        <w:t>.G.</w:t>
      </w:r>
      <w:r w:rsidRPr="0079557F">
        <w:rPr>
          <w:rFonts w:ascii="Arial" w:hAnsi="Arial" w:cs="Arial"/>
          <w:b/>
        </w:rPr>
        <w:t xml:space="preserve"> </w:t>
      </w:r>
    </w:p>
    <w:p w:rsidR="00B17F8F" w:rsidRDefault="00B17F8F" w:rsidP="00B17F8F">
      <w:pPr>
        <w:jc w:val="both"/>
        <w:rPr>
          <w:rFonts w:ascii="Arial" w:hAnsi="Arial" w:cs="Arial"/>
          <w:b/>
        </w:rPr>
      </w:pPr>
    </w:p>
    <w:p w:rsidR="00B17F8F" w:rsidRPr="00683753" w:rsidRDefault="00B17F8F" w:rsidP="00B17F8F">
      <w:pPr>
        <w:widowControl/>
        <w:numPr>
          <w:ilvl w:val="0"/>
          <w:numId w:val="6"/>
        </w:numPr>
        <w:jc w:val="both"/>
        <w:rPr>
          <w:rFonts w:ascii="Arial" w:hAnsi="Arial" w:cs="Arial"/>
          <w:b/>
        </w:rPr>
      </w:pPr>
      <w:r w:rsidRPr="00683753">
        <w:rPr>
          <w:rFonts w:ascii="Arial" w:hAnsi="Arial" w:cs="Arial"/>
          <w:b/>
        </w:rPr>
        <w:t xml:space="preserve">Pravna osnova za donošenje Izvještaja </w:t>
      </w:r>
    </w:p>
    <w:p w:rsidR="00B17F8F" w:rsidRPr="00252E4C" w:rsidRDefault="00B17F8F" w:rsidP="00B17F8F">
      <w:pPr>
        <w:jc w:val="both"/>
        <w:rPr>
          <w:rFonts w:ascii="Arial" w:hAnsi="Arial" w:cs="Arial"/>
          <w:b/>
          <w:color w:val="FF0000"/>
        </w:rPr>
      </w:pPr>
    </w:p>
    <w:p w:rsidR="00B17F8F" w:rsidRPr="005460A4" w:rsidRDefault="00B17F8F" w:rsidP="00B17F8F">
      <w:pPr>
        <w:jc w:val="both"/>
        <w:rPr>
          <w:rFonts w:ascii="Arial" w:hAnsi="Arial" w:cs="Arial"/>
          <w:b/>
        </w:rPr>
      </w:pPr>
      <w:r>
        <w:rPr>
          <w:rFonts w:ascii="Arial" w:hAnsi="Arial" w:cs="Arial"/>
        </w:rPr>
        <w:t>P</w:t>
      </w:r>
      <w:r w:rsidRPr="005460A4">
        <w:rPr>
          <w:rFonts w:ascii="Arial" w:hAnsi="Arial" w:cs="Arial"/>
        </w:rPr>
        <w:t>olugodišnji izvještaj o izvršenju proračuna propisa</w:t>
      </w:r>
      <w:r>
        <w:rPr>
          <w:rFonts w:ascii="Arial" w:hAnsi="Arial" w:cs="Arial"/>
        </w:rPr>
        <w:t>n</w:t>
      </w:r>
      <w:r w:rsidRPr="005460A4">
        <w:rPr>
          <w:rFonts w:ascii="Arial" w:hAnsi="Arial" w:cs="Arial"/>
        </w:rPr>
        <w:t xml:space="preserve"> je Zakonom o proračunu (NN 144/21</w:t>
      </w:r>
      <w:r>
        <w:rPr>
          <w:rFonts w:ascii="Arial" w:hAnsi="Arial" w:cs="Arial"/>
        </w:rPr>
        <w:t>) te Pravilnikom o polugodišnjem i godišnjem izvještaju o izvršenju proračuna i financijskog plana (NN 85/23). Upravni odjel za proračun i financije izrađuje izvještaj te ga dostavlja Županu do 15. rujna tekuće godine, odnosno Župan podnosi izvještaj Skupštini na donošenje do 30. rujna tekuće godine.</w:t>
      </w:r>
    </w:p>
    <w:p w:rsidR="00B17F8F" w:rsidRPr="00630CF2" w:rsidRDefault="00B17F8F" w:rsidP="00B17F8F">
      <w:pPr>
        <w:ind w:left="720"/>
        <w:jc w:val="both"/>
        <w:rPr>
          <w:rFonts w:ascii="Arial" w:hAnsi="Arial" w:cs="Arial"/>
          <w:b/>
        </w:rPr>
      </w:pPr>
    </w:p>
    <w:p w:rsidR="00B17F8F" w:rsidRPr="00630CF2" w:rsidRDefault="00B17F8F" w:rsidP="00B17F8F">
      <w:pPr>
        <w:jc w:val="both"/>
        <w:rPr>
          <w:rFonts w:ascii="Arial" w:hAnsi="Arial" w:cs="Arial"/>
        </w:rPr>
      </w:pPr>
      <w:r>
        <w:rPr>
          <w:rFonts w:ascii="Arial" w:hAnsi="Arial" w:cs="Arial"/>
        </w:rPr>
        <w:t xml:space="preserve">Prema Pravilniku o polugodišnjem i godišnjem </w:t>
      </w:r>
      <w:r w:rsidRPr="00630CF2">
        <w:rPr>
          <w:rFonts w:ascii="Arial" w:hAnsi="Arial" w:cs="Arial"/>
        </w:rPr>
        <w:t>izvještaj</w:t>
      </w:r>
      <w:r>
        <w:rPr>
          <w:rFonts w:ascii="Arial" w:hAnsi="Arial" w:cs="Arial"/>
        </w:rPr>
        <w:t>u</w:t>
      </w:r>
      <w:r w:rsidRPr="00630CF2">
        <w:rPr>
          <w:rFonts w:ascii="Arial" w:hAnsi="Arial" w:cs="Arial"/>
        </w:rPr>
        <w:t xml:space="preserve"> o izvršenju proračuna</w:t>
      </w:r>
      <w:r>
        <w:rPr>
          <w:rFonts w:ascii="Arial" w:hAnsi="Arial" w:cs="Arial"/>
        </w:rPr>
        <w:t xml:space="preserve">, izvještaj </w:t>
      </w:r>
      <w:r w:rsidRPr="00630CF2">
        <w:rPr>
          <w:rFonts w:ascii="Arial" w:hAnsi="Arial" w:cs="Arial"/>
        </w:rPr>
        <w:t xml:space="preserve"> županije mora sadržati:</w:t>
      </w:r>
    </w:p>
    <w:p w:rsidR="00B17F8F" w:rsidRDefault="00B17F8F" w:rsidP="00B17F8F">
      <w:pPr>
        <w:widowControl/>
        <w:numPr>
          <w:ilvl w:val="0"/>
          <w:numId w:val="3"/>
        </w:numPr>
        <w:jc w:val="both"/>
        <w:rPr>
          <w:rFonts w:ascii="Arial" w:hAnsi="Arial" w:cs="Arial"/>
        </w:rPr>
      </w:pPr>
      <w:r w:rsidRPr="00630CF2">
        <w:rPr>
          <w:rFonts w:ascii="Arial" w:hAnsi="Arial" w:cs="Arial"/>
        </w:rPr>
        <w:t>Opći dio proračuna</w:t>
      </w:r>
      <w:r>
        <w:rPr>
          <w:rFonts w:ascii="Arial" w:hAnsi="Arial" w:cs="Arial"/>
        </w:rPr>
        <w:t>, a čine ga</w:t>
      </w:r>
    </w:p>
    <w:p w:rsidR="00B17F8F" w:rsidRDefault="00B17F8F" w:rsidP="00B17F8F">
      <w:pPr>
        <w:widowControl/>
        <w:numPr>
          <w:ilvl w:val="0"/>
          <w:numId w:val="10"/>
        </w:numPr>
        <w:jc w:val="both"/>
        <w:rPr>
          <w:rFonts w:ascii="Arial" w:hAnsi="Arial" w:cs="Arial"/>
        </w:rPr>
      </w:pPr>
      <w:r>
        <w:rPr>
          <w:rFonts w:ascii="Arial" w:hAnsi="Arial" w:cs="Arial"/>
        </w:rPr>
        <w:t>sažetak Računa prihoda i rashoda i Računa financiranja,</w:t>
      </w:r>
    </w:p>
    <w:p w:rsidR="00B17F8F" w:rsidRDefault="00B17F8F" w:rsidP="00B17F8F">
      <w:pPr>
        <w:widowControl/>
        <w:numPr>
          <w:ilvl w:val="0"/>
          <w:numId w:val="10"/>
        </w:numPr>
        <w:jc w:val="both"/>
        <w:rPr>
          <w:rFonts w:ascii="Arial" w:hAnsi="Arial" w:cs="Arial"/>
        </w:rPr>
      </w:pPr>
      <w:r>
        <w:rPr>
          <w:rFonts w:ascii="Arial" w:hAnsi="Arial" w:cs="Arial"/>
        </w:rPr>
        <w:t>Račun prihoda i rashoda</w:t>
      </w:r>
      <w:r w:rsidRPr="000D2083">
        <w:rPr>
          <w:rFonts w:ascii="Arial" w:hAnsi="Arial" w:cs="Arial"/>
        </w:rPr>
        <w:t xml:space="preserve"> </w:t>
      </w:r>
      <w:r>
        <w:rPr>
          <w:rFonts w:ascii="Arial" w:hAnsi="Arial" w:cs="Arial"/>
        </w:rPr>
        <w:t>iskazan prema izvorima financiranja i ekonomskoj klasifikaciji i rashodi po funkcijskoj klasifikaciji,</w:t>
      </w:r>
    </w:p>
    <w:p w:rsidR="00B17F8F" w:rsidRDefault="00B17F8F" w:rsidP="00B17F8F">
      <w:pPr>
        <w:widowControl/>
        <w:numPr>
          <w:ilvl w:val="0"/>
          <w:numId w:val="10"/>
        </w:numPr>
        <w:jc w:val="both"/>
        <w:rPr>
          <w:rFonts w:ascii="Arial" w:hAnsi="Arial" w:cs="Arial"/>
        </w:rPr>
      </w:pPr>
      <w:r>
        <w:rPr>
          <w:rFonts w:ascii="Arial" w:hAnsi="Arial" w:cs="Arial"/>
        </w:rPr>
        <w:t>Račun financiranja</w:t>
      </w:r>
      <w:r w:rsidRPr="000D2083">
        <w:rPr>
          <w:rFonts w:ascii="Arial" w:hAnsi="Arial" w:cs="Arial"/>
        </w:rPr>
        <w:t xml:space="preserve"> </w:t>
      </w:r>
      <w:r>
        <w:rPr>
          <w:rFonts w:ascii="Arial" w:hAnsi="Arial" w:cs="Arial"/>
        </w:rPr>
        <w:t>iskazan prema ekonomskoj klasifikaciji i izvorima financiranja</w:t>
      </w:r>
      <w:r w:rsidRPr="00630CF2">
        <w:rPr>
          <w:rFonts w:ascii="Arial" w:hAnsi="Arial" w:cs="Arial"/>
        </w:rPr>
        <w:t xml:space="preserve">, </w:t>
      </w:r>
    </w:p>
    <w:p w:rsidR="00B17F8F" w:rsidRPr="00630CF2" w:rsidRDefault="00B17F8F" w:rsidP="00B17F8F">
      <w:pPr>
        <w:ind w:left="1080"/>
        <w:jc w:val="both"/>
        <w:rPr>
          <w:rFonts w:ascii="Arial" w:hAnsi="Arial" w:cs="Arial"/>
        </w:rPr>
      </w:pPr>
    </w:p>
    <w:p w:rsidR="00B17F8F" w:rsidRDefault="00B17F8F" w:rsidP="00B17F8F">
      <w:pPr>
        <w:widowControl/>
        <w:numPr>
          <w:ilvl w:val="0"/>
          <w:numId w:val="3"/>
        </w:numPr>
        <w:jc w:val="both"/>
        <w:rPr>
          <w:rFonts w:ascii="Arial" w:hAnsi="Arial" w:cs="Arial"/>
        </w:rPr>
      </w:pPr>
      <w:r w:rsidRPr="00630CF2">
        <w:rPr>
          <w:rFonts w:ascii="Arial" w:hAnsi="Arial" w:cs="Arial"/>
        </w:rPr>
        <w:t>Posebni dio proračuna</w:t>
      </w:r>
      <w:r>
        <w:rPr>
          <w:rFonts w:ascii="Arial" w:hAnsi="Arial" w:cs="Arial"/>
        </w:rPr>
        <w:t xml:space="preserve"> iskazan po organizacijskoj, ekonomskoj, programskoj klasifikaciji i prema izvorima financiranja.</w:t>
      </w:r>
    </w:p>
    <w:p w:rsidR="00B17F8F" w:rsidRPr="00630CF2" w:rsidRDefault="00B17F8F" w:rsidP="00B17F8F">
      <w:pPr>
        <w:ind w:left="720"/>
        <w:jc w:val="both"/>
        <w:rPr>
          <w:rFonts w:ascii="Arial" w:hAnsi="Arial" w:cs="Arial"/>
        </w:rPr>
      </w:pPr>
      <w:r w:rsidRPr="00630CF2">
        <w:rPr>
          <w:rFonts w:ascii="Arial" w:hAnsi="Arial" w:cs="Arial"/>
        </w:rPr>
        <w:t xml:space="preserve"> </w:t>
      </w:r>
    </w:p>
    <w:p w:rsidR="00B17F8F" w:rsidRDefault="00B17F8F" w:rsidP="00B17F8F">
      <w:pPr>
        <w:widowControl/>
        <w:numPr>
          <w:ilvl w:val="0"/>
          <w:numId w:val="3"/>
        </w:numPr>
        <w:jc w:val="both"/>
        <w:rPr>
          <w:rFonts w:ascii="Arial" w:hAnsi="Arial" w:cs="Arial"/>
        </w:rPr>
      </w:pPr>
      <w:r w:rsidRPr="00630CF2">
        <w:rPr>
          <w:rFonts w:ascii="Arial" w:hAnsi="Arial" w:cs="Arial"/>
        </w:rPr>
        <w:t xml:space="preserve">Obrazloženje </w:t>
      </w:r>
      <w:r>
        <w:rPr>
          <w:rFonts w:ascii="Arial" w:hAnsi="Arial" w:cs="Arial"/>
        </w:rPr>
        <w:t>općeg dijela izvještaja o izvršenju proračuna a čine ga:</w:t>
      </w:r>
    </w:p>
    <w:p w:rsidR="00B17F8F" w:rsidRDefault="00B17F8F" w:rsidP="00B17F8F">
      <w:pPr>
        <w:widowControl/>
        <w:numPr>
          <w:ilvl w:val="0"/>
          <w:numId w:val="9"/>
        </w:numPr>
        <w:jc w:val="both"/>
        <w:rPr>
          <w:rFonts w:ascii="Arial" w:hAnsi="Arial" w:cs="Arial"/>
        </w:rPr>
      </w:pPr>
      <w:r>
        <w:rPr>
          <w:rFonts w:ascii="Arial" w:hAnsi="Arial" w:cs="Arial"/>
        </w:rPr>
        <w:t xml:space="preserve">obrazloženje </w:t>
      </w:r>
      <w:r w:rsidRPr="00630CF2">
        <w:rPr>
          <w:rFonts w:ascii="Arial" w:hAnsi="Arial" w:cs="Arial"/>
        </w:rPr>
        <w:t xml:space="preserve">ostvarenja prihoda </w:t>
      </w:r>
      <w:r>
        <w:rPr>
          <w:rFonts w:ascii="Arial" w:hAnsi="Arial" w:cs="Arial"/>
        </w:rPr>
        <w:t>i primitaka, rashoda i izdataka</w:t>
      </w:r>
    </w:p>
    <w:p w:rsidR="00B17F8F" w:rsidRDefault="00B17F8F" w:rsidP="00B17F8F">
      <w:pPr>
        <w:widowControl/>
        <w:numPr>
          <w:ilvl w:val="0"/>
          <w:numId w:val="9"/>
        </w:numPr>
        <w:jc w:val="both"/>
        <w:rPr>
          <w:rFonts w:ascii="Arial" w:hAnsi="Arial" w:cs="Arial"/>
        </w:rPr>
      </w:pPr>
      <w:r>
        <w:rPr>
          <w:rFonts w:ascii="Arial" w:hAnsi="Arial" w:cs="Arial"/>
        </w:rPr>
        <w:t>prikaz ostvarenog manjka odnosno viška proračuna u izvještajnom razdoblju</w:t>
      </w:r>
    </w:p>
    <w:p w:rsidR="00B17F8F" w:rsidRDefault="00B17F8F" w:rsidP="00B17F8F">
      <w:pPr>
        <w:widowControl/>
        <w:numPr>
          <w:ilvl w:val="0"/>
          <w:numId w:val="9"/>
        </w:numPr>
        <w:jc w:val="both"/>
        <w:rPr>
          <w:rFonts w:ascii="Arial" w:hAnsi="Arial" w:cs="Arial"/>
        </w:rPr>
      </w:pPr>
      <w:r>
        <w:rPr>
          <w:rFonts w:ascii="Arial" w:hAnsi="Arial" w:cs="Arial"/>
        </w:rPr>
        <w:t>podatak o stanju novčanih sredstava na računima proračuna i proračunskih korisnika na početku i na kraju proračunske godine</w:t>
      </w:r>
    </w:p>
    <w:p w:rsidR="00B17F8F" w:rsidRPr="00630CF2" w:rsidRDefault="00B17F8F" w:rsidP="00B17F8F">
      <w:pPr>
        <w:ind w:left="1080"/>
        <w:jc w:val="both"/>
        <w:rPr>
          <w:rFonts w:ascii="Arial" w:hAnsi="Arial" w:cs="Arial"/>
        </w:rPr>
      </w:pPr>
    </w:p>
    <w:p w:rsidR="00B17F8F" w:rsidRDefault="00B17F8F" w:rsidP="00B17F8F">
      <w:pPr>
        <w:widowControl/>
        <w:numPr>
          <w:ilvl w:val="0"/>
          <w:numId w:val="3"/>
        </w:numPr>
        <w:jc w:val="both"/>
        <w:rPr>
          <w:rFonts w:ascii="Arial" w:hAnsi="Arial" w:cs="Arial"/>
        </w:rPr>
      </w:pPr>
      <w:r>
        <w:rPr>
          <w:rFonts w:ascii="Arial" w:hAnsi="Arial" w:cs="Arial"/>
        </w:rPr>
        <w:t>Posebne izvještaje:</w:t>
      </w:r>
    </w:p>
    <w:p w:rsidR="00B17F8F" w:rsidRDefault="00B17F8F" w:rsidP="00B17F8F">
      <w:pPr>
        <w:widowControl/>
        <w:numPr>
          <w:ilvl w:val="0"/>
          <w:numId w:val="8"/>
        </w:numPr>
        <w:jc w:val="both"/>
        <w:rPr>
          <w:rFonts w:ascii="Arial" w:hAnsi="Arial" w:cs="Arial"/>
        </w:rPr>
      </w:pPr>
      <w:r w:rsidRPr="00707427">
        <w:rPr>
          <w:rFonts w:ascii="Arial" w:hAnsi="Arial" w:cs="Arial"/>
        </w:rPr>
        <w:t xml:space="preserve">Izvještaj o korištenju proračunske zalihe, </w:t>
      </w:r>
    </w:p>
    <w:p w:rsidR="00B17F8F" w:rsidRPr="00707427" w:rsidRDefault="00B17F8F" w:rsidP="00B17F8F">
      <w:pPr>
        <w:widowControl/>
        <w:numPr>
          <w:ilvl w:val="0"/>
          <w:numId w:val="8"/>
        </w:numPr>
        <w:jc w:val="both"/>
        <w:rPr>
          <w:rFonts w:ascii="Arial" w:hAnsi="Arial" w:cs="Arial"/>
        </w:rPr>
      </w:pPr>
      <w:r w:rsidRPr="00707427">
        <w:rPr>
          <w:rFonts w:ascii="Arial" w:hAnsi="Arial" w:cs="Arial"/>
        </w:rPr>
        <w:t>Izvještaj o zaduživanju</w:t>
      </w:r>
      <w:r>
        <w:rPr>
          <w:rFonts w:ascii="Arial" w:hAnsi="Arial" w:cs="Arial"/>
        </w:rPr>
        <w:t xml:space="preserve"> na domaćem i stranom tržištu novca i kapitala</w:t>
      </w:r>
      <w:r w:rsidRPr="00707427">
        <w:rPr>
          <w:rFonts w:ascii="Arial" w:hAnsi="Arial" w:cs="Arial"/>
        </w:rPr>
        <w:t>,</w:t>
      </w:r>
    </w:p>
    <w:p w:rsidR="00B17F8F" w:rsidRDefault="00B17F8F" w:rsidP="00B17F8F">
      <w:pPr>
        <w:widowControl/>
        <w:numPr>
          <w:ilvl w:val="0"/>
          <w:numId w:val="8"/>
        </w:numPr>
        <w:jc w:val="both"/>
        <w:rPr>
          <w:rFonts w:ascii="Arial" w:hAnsi="Arial" w:cs="Arial"/>
        </w:rPr>
      </w:pPr>
      <w:r w:rsidRPr="00630CF2">
        <w:rPr>
          <w:rFonts w:ascii="Arial" w:hAnsi="Arial" w:cs="Arial"/>
        </w:rPr>
        <w:t>Izvještaj o danim jamstvima</w:t>
      </w:r>
    </w:p>
    <w:p w:rsidR="00B17F8F" w:rsidRDefault="00B17F8F" w:rsidP="00B17F8F">
      <w:pPr>
        <w:jc w:val="both"/>
        <w:rPr>
          <w:rFonts w:ascii="Arial" w:hAnsi="Arial" w:cs="Arial"/>
        </w:rPr>
      </w:pPr>
    </w:p>
    <w:p w:rsidR="00B17F8F" w:rsidRDefault="00B17F8F" w:rsidP="00B17F8F">
      <w:pPr>
        <w:jc w:val="both"/>
        <w:rPr>
          <w:rFonts w:ascii="Arial" w:hAnsi="Arial" w:cs="Arial"/>
        </w:rPr>
      </w:pPr>
      <w:r>
        <w:rPr>
          <w:rFonts w:ascii="Arial" w:hAnsi="Arial" w:cs="Arial"/>
        </w:rPr>
        <w:t>Stupci koji sadrže izvorni i tekući plan</w:t>
      </w:r>
      <w:r w:rsidRPr="00630CF2">
        <w:rPr>
          <w:rFonts w:ascii="Arial" w:hAnsi="Arial" w:cs="Arial"/>
        </w:rPr>
        <w:t xml:space="preserve"> </w:t>
      </w:r>
      <w:r>
        <w:rPr>
          <w:rFonts w:ascii="Arial" w:hAnsi="Arial" w:cs="Arial"/>
        </w:rPr>
        <w:t>iskazuju se na razini razdjela i skupine (1. i 2. razina računskog plana), dok stupci koji sadrže ostvarenje/izvršenje prethodne godine i podatke za izvještajno razdoblje iskazuju se na razini razdjela, skupine, podskupine i odjeljka (1., 2., 3. i 4. razina računskog plana).</w:t>
      </w:r>
    </w:p>
    <w:p w:rsidR="00B17F8F" w:rsidRDefault="00B17F8F" w:rsidP="00B17F8F">
      <w:pPr>
        <w:jc w:val="both"/>
        <w:rPr>
          <w:rFonts w:ascii="Arial" w:hAnsi="Arial" w:cs="Arial"/>
        </w:rPr>
      </w:pPr>
    </w:p>
    <w:p w:rsidR="00B17F8F" w:rsidRPr="006C56E5" w:rsidRDefault="00B17F8F" w:rsidP="00B17F8F">
      <w:pPr>
        <w:widowControl/>
        <w:numPr>
          <w:ilvl w:val="0"/>
          <w:numId w:val="6"/>
        </w:numPr>
        <w:jc w:val="both"/>
        <w:rPr>
          <w:rFonts w:ascii="Arial" w:hAnsi="Arial" w:cs="Arial"/>
          <w:b/>
        </w:rPr>
      </w:pPr>
      <w:r w:rsidRPr="006C56E5">
        <w:rPr>
          <w:rFonts w:ascii="Arial" w:hAnsi="Arial" w:cs="Arial"/>
          <w:b/>
        </w:rPr>
        <w:t>Proračun</w:t>
      </w:r>
      <w:r>
        <w:rPr>
          <w:rFonts w:ascii="Arial" w:hAnsi="Arial" w:cs="Arial"/>
          <w:b/>
        </w:rPr>
        <w:t xml:space="preserve"> i Prve izmjene i dopune proračuna </w:t>
      </w:r>
      <w:r w:rsidRPr="006C56E5">
        <w:rPr>
          <w:rFonts w:ascii="Arial" w:hAnsi="Arial" w:cs="Arial"/>
          <w:b/>
        </w:rPr>
        <w:t xml:space="preserve">Istarske županije </w:t>
      </w:r>
      <w:r>
        <w:rPr>
          <w:rFonts w:ascii="Arial" w:hAnsi="Arial" w:cs="Arial"/>
          <w:b/>
        </w:rPr>
        <w:t xml:space="preserve">u </w:t>
      </w:r>
      <w:r w:rsidRPr="006C56E5">
        <w:rPr>
          <w:rFonts w:ascii="Arial" w:hAnsi="Arial" w:cs="Arial"/>
          <w:b/>
        </w:rPr>
        <w:t>20</w:t>
      </w:r>
      <w:r>
        <w:rPr>
          <w:rFonts w:ascii="Arial" w:hAnsi="Arial" w:cs="Arial"/>
          <w:b/>
        </w:rPr>
        <w:t>2</w:t>
      </w:r>
      <w:r w:rsidR="0059547D">
        <w:rPr>
          <w:rFonts w:ascii="Arial" w:hAnsi="Arial" w:cs="Arial"/>
          <w:b/>
        </w:rPr>
        <w:t>5</w:t>
      </w:r>
      <w:r w:rsidRPr="006C56E5">
        <w:rPr>
          <w:rFonts w:ascii="Arial" w:hAnsi="Arial" w:cs="Arial"/>
          <w:b/>
        </w:rPr>
        <w:t>. godine</w:t>
      </w:r>
    </w:p>
    <w:p w:rsidR="00B17F8F" w:rsidRPr="006C56E5" w:rsidRDefault="00B17F8F" w:rsidP="00B17F8F">
      <w:pPr>
        <w:jc w:val="both"/>
        <w:rPr>
          <w:rFonts w:ascii="Arial" w:hAnsi="Arial" w:cs="Arial"/>
          <w:b/>
        </w:rPr>
      </w:pPr>
    </w:p>
    <w:p w:rsidR="00B17F8F" w:rsidRDefault="00B17F8F" w:rsidP="00B17F8F">
      <w:pPr>
        <w:jc w:val="both"/>
        <w:rPr>
          <w:rFonts w:ascii="Arial" w:hAnsi="Arial" w:cs="Arial"/>
        </w:rPr>
      </w:pPr>
      <w:r w:rsidRPr="006C56E5">
        <w:rPr>
          <w:rFonts w:ascii="Arial" w:hAnsi="Arial" w:cs="Arial"/>
        </w:rPr>
        <w:t>Proračun Istarske županije za 20</w:t>
      </w:r>
      <w:r w:rsidR="0059547D">
        <w:rPr>
          <w:rFonts w:ascii="Arial" w:hAnsi="Arial" w:cs="Arial"/>
        </w:rPr>
        <w:t>25</w:t>
      </w:r>
      <w:r w:rsidRPr="006C56E5">
        <w:rPr>
          <w:rFonts w:ascii="Arial" w:hAnsi="Arial" w:cs="Arial"/>
        </w:rPr>
        <w:t xml:space="preserve">. godinu </w:t>
      </w:r>
      <w:r>
        <w:rPr>
          <w:rFonts w:ascii="Arial" w:hAnsi="Arial" w:cs="Arial"/>
        </w:rPr>
        <w:t>usvojen</w:t>
      </w:r>
      <w:r w:rsidRPr="006C56E5">
        <w:rPr>
          <w:rFonts w:ascii="Arial" w:hAnsi="Arial" w:cs="Arial"/>
        </w:rPr>
        <w:t xml:space="preserve"> je na Županijskoj Skupštini Istarske županije dana </w:t>
      </w:r>
      <w:r>
        <w:rPr>
          <w:rFonts w:ascii="Arial" w:hAnsi="Arial" w:cs="Arial"/>
        </w:rPr>
        <w:t>1</w:t>
      </w:r>
      <w:r w:rsidR="00F24236">
        <w:rPr>
          <w:rFonts w:ascii="Arial" w:hAnsi="Arial" w:cs="Arial"/>
        </w:rPr>
        <w:t>0</w:t>
      </w:r>
      <w:r w:rsidRPr="006C56E5">
        <w:rPr>
          <w:rFonts w:ascii="Arial" w:hAnsi="Arial" w:cs="Arial"/>
        </w:rPr>
        <w:t>. prosinca 20</w:t>
      </w:r>
      <w:r>
        <w:rPr>
          <w:rFonts w:ascii="Arial" w:hAnsi="Arial" w:cs="Arial"/>
        </w:rPr>
        <w:t>2</w:t>
      </w:r>
      <w:r w:rsidR="0059547D">
        <w:rPr>
          <w:rFonts w:ascii="Arial" w:hAnsi="Arial" w:cs="Arial"/>
        </w:rPr>
        <w:t>4</w:t>
      </w:r>
      <w:r w:rsidRPr="006C56E5">
        <w:rPr>
          <w:rFonts w:ascii="Arial" w:hAnsi="Arial" w:cs="Arial"/>
        </w:rPr>
        <w:t xml:space="preserve">. g. u visini od </w:t>
      </w:r>
      <w:r w:rsidR="0059547D">
        <w:rPr>
          <w:rFonts w:ascii="Arial" w:hAnsi="Arial" w:cs="Arial"/>
        </w:rPr>
        <w:t>276.000</w:t>
      </w:r>
      <w:r>
        <w:rPr>
          <w:rFonts w:ascii="Arial" w:hAnsi="Arial" w:cs="Arial"/>
        </w:rPr>
        <w:t>.000,00 eura</w:t>
      </w:r>
      <w:r w:rsidRPr="006C56E5">
        <w:rPr>
          <w:rFonts w:ascii="Arial" w:hAnsi="Arial" w:cs="Arial"/>
        </w:rPr>
        <w:t xml:space="preserve">. Objavljen je u Službenim novinama broj </w:t>
      </w:r>
      <w:r w:rsidR="0059547D">
        <w:rPr>
          <w:rFonts w:ascii="Arial" w:hAnsi="Arial" w:cs="Arial"/>
        </w:rPr>
        <w:t>40</w:t>
      </w:r>
      <w:r w:rsidRPr="006C56E5">
        <w:rPr>
          <w:rFonts w:ascii="Arial" w:hAnsi="Arial" w:cs="Arial"/>
        </w:rPr>
        <w:t>/20</w:t>
      </w:r>
      <w:r>
        <w:rPr>
          <w:rFonts w:ascii="Arial" w:hAnsi="Arial" w:cs="Arial"/>
        </w:rPr>
        <w:t>2</w:t>
      </w:r>
      <w:r w:rsidR="0059547D">
        <w:rPr>
          <w:rFonts w:ascii="Arial" w:hAnsi="Arial" w:cs="Arial"/>
        </w:rPr>
        <w:t>4</w:t>
      </w:r>
      <w:r w:rsidRPr="006C56E5">
        <w:rPr>
          <w:rFonts w:ascii="Arial" w:hAnsi="Arial" w:cs="Arial"/>
        </w:rPr>
        <w:t xml:space="preserve">. </w:t>
      </w:r>
      <w:r>
        <w:rPr>
          <w:rFonts w:ascii="Arial" w:hAnsi="Arial" w:cs="Arial"/>
        </w:rPr>
        <w:t>Prve izmjene i dopune Proračuna Istarske županije usvojene su na Skupštini Istarske županije dana 2</w:t>
      </w:r>
      <w:r w:rsidR="00F24236">
        <w:rPr>
          <w:rFonts w:ascii="Arial" w:hAnsi="Arial" w:cs="Arial"/>
        </w:rPr>
        <w:t>0</w:t>
      </w:r>
      <w:r>
        <w:rPr>
          <w:rFonts w:ascii="Arial" w:hAnsi="Arial" w:cs="Arial"/>
        </w:rPr>
        <w:t xml:space="preserve">. </w:t>
      </w:r>
      <w:r w:rsidR="0059547D">
        <w:rPr>
          <w:rFonts w:ascii="Arial" w:hAnsi="Arial" w:cs="Arial"/>
        </w:rPr>
        <w:t>ožujka</w:t>
      </w:r>
      <w:r>
        <w:rPr>
          <w:rFonts w:ascii="Arial" w:hAnsi="Arial" w:cs="Arial"/>
        </w:rPr>
        <w:t xml:space="preserve"> 202</w:t>
      </w:r>
      <w:r w:rsidR="0059547D">
        <w:rPr>
          <w:rFonts w:ascii="Arial" w:hAnsi="Arial" w:cs="Arial"/>
        </w:rPr>
        <w:t>5</w:t>
      </w:r>
      <w:r>
        <w:rPr>
          <w:rFonts w:ascii="Arial" w:hAnsi="Arial" w:cs="Arial"/>
        </w:rPr>
        <w:t xml:space="preserve">.g. u visini od </w:t>
      </w:r>
      <w:r w:rsidR="0059547D">
        <w:rPr>
          <w:rFonts w:ascii="Arial" w:hAnsi="Arial" w:cs="Arial"/>
        </w:rPr>
        <w:t>296.900</w:t>
      </w:r>
      <w:r>
        <w:rPr>
          <w:rFonts w:ascii="Arial" w:hAnsi="Arial" w:cs="Arial"/>
        </w:rPr>
        <w:t>.000,00 eura te su objavljene u Službenim novinama broj 1</w:t>
      </w:r>
      <w:r w:rsidR="0059547D">
        <w:rPr>
          <w:rFonts w:ascii="Arial" w:hAnsi="Arial" w:cs="Arial"/>
        </w:rPr>
        <w:t>3</w:t>
      </w:r>
      <w:r>
        <w:rPr>
          <w:rFonts w:ascii="Arial" w:hAnsi="Arial" w:cs="Arial"/>
        </w:rPr>
        <w:t>/202</w:t>
      </w:r>
      <w:r w:rsidR="0059547D">
        <w:rPr>
          <w:rFonts w:ascii="Arial" w:hAnsi="Arial" w:cs="Arial"/>
        </w:rPr>
        <w:t>5</w:t>
      </w:r>
      <w:r>
        <w:rPr>
          <w:rFonts w:ascii="Arial" w:hAnsi="Arial" w:cs="Arial"/>
        </w:rPr>
        <w:t>.g.</w:t>
      </w:r>
    </w:p>
    <w:p w:rsidR="00B17F8F" w:rsidRDefault="00B17F8F" w:rsidP="00B17F8F">
      <w:pPr>
        <w:jc w:val="both"/>
        <w:rPr>
          <w:rFonts w:ascii="Arial" w:hAnsi="Arial" w:cs="Arial"/>
        </w:rPr>
      </w:pPr>
    </w:p>
    <w:p w:rsidR="00B17F8F" w:rsidRDefault="00B17F8F" w:rsidP="00B17F8F">
      <w:pPr>
        <w:jc w:val="both"/>
        <w:rPr>
          <w:rFonts w:ascii="Arial" w:hAnsi="Arial" w:cs="Arial"/>
        </w:rPr>
      </w:pPr>
    </w:p>
    <w:p w:rsidR="00B17F8F" w:rsidRPr="00EA7225" w:rsidRDefault="00B17F8F" w:rsidP="00B17F8F">
      <w:pPr>
        <w:widowControl/>
        <w:numPr>
          <w:ilvl w:val="0"/>
          <w:numId w:val="6"/>
        </w:numPr>
        <w:jc w:val="both"/>
        <w:rPr>
          <w:rFonts w:ascii="Arial" w:hAnsi="Arial" w:cs="Arial"/>
          <w:b/>
        </w:rPr>
      </w:pPr>
      <w:r>
        <w:rPr>
          <w:rFonts w:ascii="Arial" w:hAnsi="Arial" w:cs="Arial"/>
          <w:b/>
        </w:rPr>
        <w:t>Obrazloženje općeg</w:t>
      </w:r>
      <w:r w:rsidRPr="00EA7225">
        <w:rPr>
          <w:rFonts w:ascii="Arial" w:hAnsi="Arial" w:cs="Arial"/>
          <w:b/>
        </w:rPr>
        <w:t xml:space="preserve"> di</w:t>
      </w:r>
      <w:r>
        <w:rPr>
          <w:rFonts w:ascii="Arial" w:hAnsi="Arial" w:cs="Arial"/>
          <w:b/>
        </w:rPr>
        <w:t>jela Polugodišnjeg izvještaja o izvršenju proračuna Istarske županije</w:t>
      </w:r>
      <w:r w:rsidRPr="00EA7225">
        <w:rPr>
          <w:rFonts w:ascii="Arial" w:hAnsi="Arial" w:cs="Arial"/>
          <w:b/>
        </w:rPr>
        <w:t xml:space="preserve"> </w:t>
      </w:r>
    </w:p>
    <w:p w:rsidR="00B17F8F" w:rsidRPr="00D84842" w:rsidRDefault="00B17F8F" w:rsidP="00B17F8F">
      <w:pPr>
        <w:pStyle w:val="Odlomakpopisa"/>
        <w:rPr>
          <w:rFonts w:ascii="Arial" w:hAnsi="Arial" w:cs="Arial"/>
          <w:b/>
        </w:rPr>
      </w:pPr>
    </w:p>
    <w:p w:rsidR="00B17F8F" w:rsidRPr="00D84842" w:rsidRDefault="00B17F8F" w:rsidP="00B17F8F">
      <w:pPr>
        <w:jc w:val="both"/>
        <w:rPr>
          <w:rFonts w:ascii="Arial" w:eastAsia="Arial" w:hAnsi="Arial" w:cs="Arial"/>
        </w:rPr>
      </w:pPr>
      <w:r w:rsidRPr="00D84842">
        <w:rPr>
          <w:rFonts w:ascii="Arial" w:hAnsi="Arial" w:cs="Arial"/>
        </w:rPr>
        <w:t xml:space="preserve">Proračun Istarske županije je u </w:t>
      </w:r>
      <w:r>
        <w:rPr>
          <w:rFonts w:ascii="Arial" w:hAnsi="Arial" w:cs="Arial"/>
        </w:rPr>
        <w:t xml:space="preserve">prvom polugodištu </w:t>
      </w:r>
      <w:r w:rsidRPr="00D84842">
        <w:rPr>
          <w:rFonts w:ascii="Arial" w:hAnsi="Arial" w:cs="Arial"/>
        </w:rPr>
        <w:t>20</w:t>
      </w:r>
      <w:r>
        <w:rPr>
          <w:rFonts w:ascii="Arial" w:hAnsi="Arial" w:cs="Arial"/>
        </w:rPr>
        <w:t>2</w:t>
      </w:r>
      <w:r w:rsidR="0059547D">
        <w:rPr>
          <w:rFonts w:ascii="Arial" w:hAnsi="Arial" w:cs="Arial"/>
        </w:rPr>
        <w:t>5</w:t>
      </w:r>
      <w:r w:rsidRPr="00D84842">
        <w:rPr>
          <w:rFonts w:ascii="Arial" w:hAnsi="Arial" w:cs="Arial"/>
        </w:rPr>
        <w:t>. godin</w:t>
      </w:r>
      <w:r>
        <w:rPr>
          <w:rFonts w:ascii="Arial" w:hAnsi="Arial" w:cs="Arial"/>
        </w:rPr>
        <w:t>e</w:t>
      </w:r>
      <w:r w:rsidRPr="00D84842">
        <w:rPr>
          <w:rFonts w:ascii="Arial" w:hAnsi="Arial" w:cs="Arial"/>
        </w:rPr>
        <w:t xml:space="preserve"> ostvari</w:t>
      </w:r>
      <w:r w:rsidR="004941F0">
        <w:rPr>
          <w:rFonts w:ascii="Arial" w:hAnsi="Arial" w:cs="Arial"/>
        </w:rPr>
        <w:t>o</w:t>
      </w:r>
      <w:r w:rsidR="00457236">
        <w:rPr>
          <w:rFonts w:ascii="Arial" w:hAnsi="Arial" w:cs="Arial"/>
        </w:rPr>
        <w:t xml:space="preserve"> višak u vis</w:t>
      </w:r>
      <w:r w:rsidR="004941F0">
        <w:rPr>
          <w:rFonts w:ascii="Arial" w:hAnsi="Arial" w:cs="Arial"/>
        </w:rPr>
        <w:t>i</w:t>
      </w:r>
      <w:r w:rsidR="00457236">
        <w:rPr>
          <w:rFonts w:ascii="Arial" w:hAnsi="Arial" w:cs="Arial"/>
        </w:rPr>
        <w:t>ni od 1.928.</w:t>
      </w:r>
      <w:r w:rsidR="00AD5330">
        <w:rPr>
          <w:rFonts w:ascii="Arial" w:hAnsi="Arial" w:cs="Arial"/>
        </w:rPr>
        <w:t>799,73</w:t>
      </w:r>
      <w:r w:rsidR="00457236">
        <w:rPr>
          <w:rFonts w:ascii="Arial" w:hAnsi="Arial" w:cs="Arial"/>
        </w:rPr>
        <w:t xml:space="preserve"> eura. S</w:t>
      </w:r>
      <w:r w:rsidRPr="00D84842">
        <w:rPr>
          <w:rFonts w:ascii="Arial" w:hAnsi="Arial" w:cs="Arial"/>
        </w:rPr>
        <w:t>veukupn</w:t>
      </w:r>
      <w:r w:rsidR="00457236">
        <w:rPr>
          <w:rFonts w:ascii="Arial" w:hAnsi="Arial" w:cs="Arial"/>
        </w:rPr>
        <w:t>i</w:t>
      </w:r>
      <w:r w:rsidRPr="00D84842">
        <w:rPr>
          <w:rFonts w:ascii="Arial" w:hAnsi="Arial" w:cs="Arial"/>
        </w:rPr>
        <w:t xml:space="preserve"> prihod</w:t>
      </w:r>
      <w:r w:rsidR="00457236">
        <w:rPr>
          <w:rFonts w:ascii="Arial" w:hAnsi="Arial" w:cs="Arial"/>
        </w:rPr>
        <w:t>i</w:t>
      </w:r>
      <w:r w:rsidRPr="00D84842">
        <w:rPr>
          <w:rFonts w:ascii="Arial" w:hAnsi="Arial" w:cs="Arial"/>
        </w:rPr>
        <w:t xml:space="preserve"> i primi</w:t>
      </w:r>
      <w:r w:rsidR="00457236">
        <w:rPr>
          <w:rFonts w:ascii="Arial" w:hAnsi="Arial" w:cs="Arial"/>
        </w:rPr>
        <w:t xml:space="preserve">ci ostvareni su u </w:t>
      </w:r>
      <w:r w:rsidRPr="00D84842">
        <w:rPr>
          <w:rFonts w:ascii="Arial" w:hAnsi="Arial" w:cs="Arial"/>
        </w:rPr>
        <w:t xml:space="preserve">visini od </w:t>
      </w:r>
      <w:r w:rsidR="00012356">
        <w:rPr>
          <w:rFonts w:ascii="Arial" w:hAnsi="Arial" w:cs="Arial"/>
        </w:rPr>
        <w:t>1</w:t>
      </w:r>
      <w:r w:rsidR="0059547D">
        <w:rPr>
          <w:rFonts w:ascii="Arial" w:hAnsi="Arial" w:cs="Arial"/>
        </w:rPr>
        <w:t>18.463.</w:t>
      </w:r>
      <w:r w:rsidR="00AD5330">
        <w:rPr>
          <w:rFonts w:ascii="Arial" w:hAnsi="Arial" w:cs="Arial"/>
        </w:rPr>
        <w:t>412,47</w:t>
      </w:r>
      <w:r>
        <w:rPr>
          <w:rFonts w:ascii="Arial" w:hAnsi="Arial" w:cs="Arial"/>
        </w:rPr>
        <w:t xml:space="preserve"> eura</w:t>
      </w:r>
      <w:r w:rsidRPr="00D84842">
        <w:rPr>
          <w:rFonts w:ascii="Arial" w:eastAsia="Arial" w:hAnsi="Arial" w:cs="Arial"/>
        </w:rPr>
        <w:t xml:space="preserve">, što je u odnosu na plan </w:t>
      </w:r>
      <w:r w:rsidR="0059547D">
        <w:rPr>
          <w:rFonts w:ascii="Arial" w:eastAsia="Arial" w:hAnsi="Arial" w:cs="Arial"/>
        </w:rPr>
        <w:t>39,9</w:t>
      </w:r>
      <w:r w:rsidRPr="00D84842">
        <w:rPr>
          <w:rFonts w:ascii="Arial" w:eastAsia="Arial" w:hAnsi="Arial" w:cs="Arial"/>
        </w:rPr>
        <w:t xml:space="preserve">%, </w:t>
      </w:r>
      <w:r w:rsidR="00457236">
        <w:rPr>
          <w:rFonts w:ascii="Arial" w:eastAsia="Arial" w:hAnsi="Arial" w:cs="Arial"/>
        </w:rPr>
        <w:t>te</w:t>
      </w:r>
      <w:r w:rsidRPr="00D84842">
        <w:rPr>
          <w:rFonts w:ascii="Arial" w:eastAsia="Arial" w:hAnsi="Arial" w:cs="Arial"/>
        </w:rPr>
        <w:t xml:space="preserve"> </w:t>
      </w:r>
      <w:r w:rsidR="0059547D">
        <w:rPr>
          <w:rFonts w:ascii="Arial" w:eastAsia="Arial" w:hAnsi="Arial" w:cs="Arial"/>
        </w:rPr>
        <w:t>25,9</w:t>
      </w:r>
      <w:r w:rsidRPr="00D84842">
        <w:rPr>
          <w:rFonts w:ascii="Arial" w:eastAsia="Arial" w:hAnsi="Arial" w:cs="Arial"/>
        </w:rPr>
        <w:t xml:space="preserve">% </w:t>
      </w:r>
      <w:r w:rsidR="0059547D">
        <w:rPr>
          <w:rFonts w:ascii="Arial" w:eastAsia="Arial" w:hAnsi="Arial" w:cs="Arial"/>
        </w:rPr>
        <w:t>više</w:t>
      </w:r>
      <w:r w:rsidR="00457236" w:rsidRPr="00457236">
        <w:rPr>
          <w:rFonts w:ascii="Arial" w:eastAsia="Arial" w:hAnsi="Arial" w:cs="Arial"/>
        </w:rPr>
        <w:t xml:space="preserve"> </w:t>
      </w:r>
      <w:r w:rsidR="00457236" w:rsidRPr="00D84842">
        <w:rPr>
          <w:rFonts w:ascii="Arial" w:eastAsia="Arial" w:hAnsi="Arial" w:cs="Arial"/>
        </w:rPr>
        <w:t>u odnosu na prethodnu godinu</w:t>
      </w:r>
      <w:r w:rsidR="00457236">
        <w:rPr>
          <w:rFonts w:ascii="Arial" w:eastAsia="Arial" w:hAnsi="Arial" w:cs="Arial"/>
        </w:rPr>
        <w:t>, dok su rashodi</w:t>
      </w:r>
      <w:r w:rsidRPr="00D84842">
        <w:rPr>
          <w:rFonts w:ascii="Arial" w:eastAsia="Arial" w:hAnsi="Arial" w:cs="Arial"/>
        </w:rPr>
        <w:t xml:space="preserve"> i izdat</w:t>
      </w:r>
      <w:r w:rsidR="00457236">
        <w:rPr>
          <w:rFonts w:ascii="Arial" w:eastAsia="Arial" w:hAnsi="Arial" w:cs="Arial"/>
        </w:rPr>
        <w:t xml:space="preserve">ci izvršeni </w:t>
      </w:r>
      <w:r w:rsidRPr="00D84842">
        <w:rPr>
          <w:rFonts w:ascii="Arial" w:eastAsia="Arial" w:hAnsi="Arial" w:cs="Arial"/>
        </w:rPr>
        <w:t xml:space="preserve">u ukupnom iznosu od </w:t>
      </w:r>
      <w:r w:rsidR="00F24236">
        <w:rPr>
          <w:rFonts w:ascii="Arial" w:eastAsia="Arial" w:hAnsi="Arial" w:cs="Arial"/>
        </w:rPr>
        <w:t>116.534.612,74</w:t>
      </w:r>
      <w:r>
        <w:rPr>
          <w:rFonts w:ascii="Arial" w:eastAsia="Arial" w:hAnsi="Arial" w:cs="Arial"/>
        </w:rPr>
        <w:t xml:space="preserve"> eura</w:t>
      </w:r>
      <w:r w:rsidRPr="00D84842">
        <w:rPr>
          <w:rFonts w:ascii="Arial" w:eastAsia="Arial" w:hAnsi="Arial" w:cs="Arial"/>
        </w:rPr>
        <w:t xml:space="preserve">, što je u odnosu na plan </w:t>
      </w:r>
      <w:r>
        <w:rPr>
          <w:rFonts w:ascii="Arial" w:eastAsia="Arial" w:hAnsi="Arial" w:cs="Arial"/>
        </w:rPr>
        <w:t>3</w:t>
      </w:r>
      <w:r w:rsidR="00F24236">
        <w:rPr>
          <w:rFonts w:ascii="Arial" w:eastAsia="Arial" w:hAnsi="Arial" w:cs="Arial"/>
        </w:rPr>
        <w:t>9</w:t>
      </w:r>
      <w:r>
        <w:rPr>
          <w:rFonts w:ascii="Arial" w:eastAsia="Arial" w:hAnsi="Arial" w:cs="Arial"/>
        </w:rPr>
        <w:t>,</w:t>
      </w:r>
      <w:r w:rsidR="00F24236">
        <w:rPr>
          <w:rFonts w:ascii="Arial" w:eastAsia="Arial" w:hAnsi="Arial" w:cs="Arial"/>
        </w:rPr>
        <w:t>3</w:t>
      </w:r>
      <w:r w:rsidRPr="00D84842">
        <w:rPr>
          <w:rFonts w:ascii="Arial" w:eastAsia="Arial" w:hAnsi="Arial" w:cs="Arial"/>
        </w:rPr>
        <w:t xml:space="preserve">%, </w:t>
      </w:r>
      <w:r>
        <w:rPr>
          <w:rFonts w:ascii="Arial" w:eastAsia="Arial" w:hAnsi="Arial" w:cs="Arial"/>
        </w:rPr>
        <w:t xml:space="preserve">te </w:t>
      </w:r>
      <w:r w:rsidR="00F24236">
        <w:rPr>
          <w:rFonts w:ascii="Arial" w:eastAsia="Arial" w:hAnsi="Arial" w:cs="Arial"/>
        </w:rPr>
        <w:t>28,1</w:t>
      </w:r>
      <w:r>
        <w:rPr>
          <w:rFonts w:ascii="Arial" w:eastAsia="Arial" w:hAnsi="Arial" w:cs="Arial"/>
        </w:rPr>
        <w:t xml:space="preserve">% </w:t>
      </w:r>
      <w:r w:rsidR="00F24236">
        <w:rPr>
          <w:rFonts w:ascii="Arial" w:eastAsia="Arial" w:hAnsi="Arial" w:cs="Arial"/>
        </w:rPr>
        <w:t>više</w:t>
      </w:r>
      <w:r>
        <w:rPr>
          <w:rFonts w:ascii="Arial" w:eastAsia="Arial" w:hAnsi="Arial" w:cs="Arial"/>
        </w:rPr>
        <w:t xml:space="preserve"> u odnosu na</w:t>
      </w:r>
      <w:r w:rsidRPr="00D84842">
        <w:rPr>
          <w:rFonts w:ascii="Arial" w:eastAsia="Arial" w:hAnsi="Arial" w:cs="Arial"/>
        </w:rPr>
        <w:t xml:space="preserve"> prethodn</w:t>
      </w:r>
      <w:r>
        <w:rPr>
          <w:rFonts w:ascii="Arial" w:eastAsia="Arial" w:hAnsi="Arial" w:cs="Arial"/>
        </w:rPr>
        <w:t>u</w:t>
      </w:r>
      <w:r w:rsidRPr="00D84842">
        <w:rPr>
          <w:rFonts w:ascii="Arial" w:eastAsia="Arial" w:hAnsi="Arial" w:cs="Arial"/>
        </w:rPr>
        <w:t xml:space="preserve"> godin</w:t>
      </w:r>
      <w:r>
        <w:rPr>
          <w:rFonts w:ascii="Arial" w:eastAsia="Arial" w:hAnsi="Arial" w:cs="Arial"/>
        </w:rPr>
        <w:t>u</w:t>
      </w:r>
      <w:r w:rsidRPr="00D84842">
        <w:rPr>
          <w:rFonts w:ascii="Arial" w:eastAsia="Arial" w:hAnsi="Arial" w:cs="Arial"/>
        </w:rPr>
        <w:t xml:space="preserve">. </w:t>
      </w:r>
    </w:p>
    <w:p w:rsidR="00B17F8F" w:rsidRPr="00D84842" w:rsidRDefault="00B17F8F" w:rsidP="00B17F8F">
      <w:pPr>
        <w:jc w:val="both"/>
        <w:rPr>
          <w:rFonts w:ascii="Arial" w:eastAsia="Arial" w:hAnsi="Arial" w:cs="Arial"/>
        </w:rPr>
      </w:pPr>
    </w:p>
    <w:p w:rsidR="00B17F8F" w:rsidRDefault="00B17F8F" w:rsidP="00B17F8F">
      <w:pPr>
        <w:pStyle w:val="Opisslike"/>
        <w:keepNext/>
      </w:pPr>
      <w:r w:rsidRPr="00D84842">
        <w:rPr>
          <w:rFonts w:ascii="Arial" w:hAnsi="Arial" w:cs="Arial"/>
        </w:rPr>
        <w:t xml:space="preserve">Tablica </w:t>
      </w:r>
      <w:r>
        <w:rPr>
          <w:rFonts w:ascii="Arial" w:hAnsi="Arial" w:cs="Arial"/>
        </w:rPr>
        <w:t>1.</w:t>
      </w:r>
      <w:r w:rsidRPr="00D84842">
        <w:rPr>
          <w:rFonts w:ascii="Arial" w:hAnsi="Arial" w:cs="Arial"/>
        </w:rPr>
        <w:t xml:space="preserve"> Sveukupna sredstva P</w:t>
      </w:r>
      <w:r>
        <w:rPr>
          <w:rFonts w:ascii="Arial" w:hAnsi="Arial" w:cs="Arial"/>
        </w:rPr>
        <w:t>roračuna Istarske županije na dan 30.06.202</w:t>
      </w:r>
      <w:r w:rsidR="00F24236">
        <w:rPr>
          <w:rFonts w:ascii="Arial" w:hAnsi="Arial" w:cs="Arial"/>
        </w:rPr>
        <w:t>5</w:t>
      </w:r>
      <w:r w:rsidRPr="00D84842">
        <w:rPr>
          <w:rFonts w:ascii="Arial" w:hAnsi="Arial" w:cs="Arial"/>
        </w:rPr>
        <w:t>. godini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2"/>
        <w:gridCol w:w="1640"/>
        <w:gridCol w:w="1724"/>
        <w:gridCol w:w="1722"/>
      </w:tblGrid>
      <w:tr w:rsidR="00F24236" w:rsidRPr="00F24236" w:rsidTr="00F24236">
        <w:trPr>
          <w:trHeight w:val="450"/>
        </w:trPr>
        <w:tc>
          <w:tcPr>
            <w:tcW w:w="2103" w:type="pct"/>
            <w:shd w:val="clear" w:color="auto" w:fill="auto"/>
            <w:hideMark/>
          </w:tcPr>
          <w:p w:rsidR="00F24236" w:rsidRPr="00F24236" w:rsidRDefault="00F24236" w:rsidP="00F24236">
            <w:pPr>
              <w:widowControl/>
              <w:jc w:val="center"/>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OPIS</w:t>
            </w:r>
          </w:p>
        </w:tc>
        <w:tc>
          <w:tcPr>
            <w:tcW w:w="934" w:type="pct"/>
            <w:shd w:val="clear" w:color="auto" w:fill="auto"/>
            <w:hideMark/>
          </w:tcPr>
          <w:p w:rsidR="00F24236" w:rsidRPr="00F24236" w:rsidRDefault="00F24236" w:rsidP="00BF08D3">
            <w:pPr>
              <w:widowControl/>
              <w:jc w:val="center"/>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IZVRŠENJE 2024</w:t>
            </w:r>
          </w:p>
        </w:tc>
        <w:tc>
          <w:tcPr>
            <w:tcW w:w="982" w:type="pct"/>
            <w:shd w:val="clear" w:color="auto" w:fill="auto"/>
            <w:hideMark/>
          </w:tcPr>
          <w:p w:rsidR="00F24236" w:rsidRPr="00F24236" w:rsidRDefault="00F24236" w:rsidP="00BF08D3">
            <w:pPr>
              <w:widowControl/>
              <w:jc w:val="center"/>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IZVORNI PLAN 2025</w:t>
            </w:r>
          </w:p>
        </w:tc>
        <w:tc>
          <w:tcPr>
            <w:tcW w:w="982" w:type="pct"/>
            <w:shd w:val="clear" w:color="auto" w:fill="auto"/>
            <w:hideMark/>
          </w:tcPr>
          <w:p w:rsidR="00BF08D3" w:rsidRDefault="00F24236" w:rsidP="00BF08D3">
            <w:pPr>
              <w:widowControl/>
              <w:jc w:val="center"/>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IZVRŠENJE</w:t>
            </w:r>
          </w:p>
          <w:p w:rsidR="00F24236" w:rsidRPr="00F24236" w:rsidRDefault="00F24236" w:rsidP="00BF08D3">
            <w:pPr>
              <w:widowControl/>
              <w:jc w:val="center"/>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2025</w:t>
            </w:r>
          </w:p>
        </w:tc>
      </w:tr>
      <w:tr w:rsidR="00F24236" w:rsidRPr="00F24236" w:rsidTr="00F24236">
        <w:trPr>
          <w:trHeight w:val="255"/>
        </w:trPr>
        <w:tc>
          <w:tcPr>
            <w:tcW w:w="2103" w:type="pct"/>
            <w:shd w:val="clear" w:color="auto" w:fill="auto"/>
            <w:hideMark/>
          </w:tcPr>
          <w:p w:rsidR="00F24236" w:rsidRPr="00F24236" w:rsidRDefault="00F24236" w:rsidP="00F24236">
            <w:pPr>
              <w:widowControl/>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Ukupni prihodi</w:t>
            </w:r>
          </w:p>
        </w:tc>
        <w:tc>
          <w:tcPr>
            <w:tcW w:w="934"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88.010.154,69</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245.477.112,95</w:t>
            </w:r>
          </w:p>
        </w:tc>
        <w:tc>
          <w:tcPr>
            <w:tcW w:w="982" w:type="pct"/>
            <w:shd w:val="clear" w:color="auto" w:fill="auto"/>
            <w:hideMark/>
          </w:tcPr>
          <w:p w:rsidR="00F24236" w:rsidRPr="00F24236" w:rsidRDefault="00F24236" w:rsidP="00AD5330">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91.228.</w:t>
            </w:r>
            <w:r w:rsidR="00AD5330">
              <w:rPr>
                <w:rFonts w:ascii="Arial" w:eastAsia="Times New Roman" w:hAnsi="Arial" w:cs="Arial"/>
                <w:color w:val="000000"/>
                <w:sz w:val="18"/>
                <w:szCs w:val="18"/>
                <w:lang w:val="hr-HR" w:eastAsia="hr-HR"/>
              </w:rPr>
              <w:t>277</w:t>
            </w:r>
            <w:r w:rsidRPr="00F24236">
              <w:rPr>
                <w:rFonts w:ascii="Arial" w:eastAsia="Times New Roman" w:hAnsi="Arial" w:cs="Arial"/>
                <w:color w:val="000000"/>
                <w:sz w:val="18"/>
                <w:szCs w:val="18"/>
                <w:lang w:val="hr-HR" w:eastAsia="hr-HR"/>
              </w:rPr>
              <w:t>,</w:t>
            </w:r>
            <w:r w:rsidR="00AD5330">
              <w:rPr>
                <w:rFonts w:ascii="Arial" w:eastAsia="Times New Roman" w:hAnsi="Arial" w:cs="Arial"/>
                <w:color w:val="000000"/>
                <w:sz w:val="18"/>
                <w:szCs w:val="18"/>
                <w:lang w:val="hr-HR" w:eastAsia="hr-HR"/>
              </w:rPr>
              <w:t>63</w:t>
            </w:r>
          </w:p>
        </w:tc>
      </w:tr>
      <w:tr w:rsidR="00F24236" w:rsidRPr="00F24236" w:rsidTr="00F24236">
        <w:trPr>
          <w:trHeight w:val="255"/>
        </w:trPr>
        <w:tc>
          <w:tcPr>
            <w:tcW w:w="2103" w:type="pct"/>
            <w:shd w:val="clear" w:color="auto" w:fill="auto"/>
            <w:hideMark/>
          </w:tcPr>
          <w:p w:rsidR="00F24236" w:rsidRPr="00F24236" w:rsidRDefault="00F24236" w:rsidP="00F24236">
            <w:pPr>
              <w:widowControl/>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Višak/manjak iz prethodnih godina</w:t>
            </w:r>
          </w:p>
        </w:tc>
        <w:tc>
          <w:tcPr>
            <w:tcW w:w="934"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2.889.664,77</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27.493.777,75</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25.114.157,78</w:t>
            </w:r>
          </w:p>
        </w:tc>
      </w:tr>
      <w:tr w:rsidR="00F24236" w:rsidRPr="00F24236" w:rsidTr="00F24236">
        <w:trPr>
          <w:trHeight w:val="255"/>
        </w:trPr>
        <w:tc>
          <w:tcPr>
            <w:tcW w:w="2103" w:type="pct"/>
            <w:shd w:val="clear" w:color="auto" w:fill="auto"/>
            <w:hideMark/>
          </w:tcPr>
          <w:p w:rsidR="00F24236" w:rsidRPr="00F24236" w:rsidRDefault="00F24236" w:rsidP="00F24236">
            <w:pPr>
              <w:widowControl/>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Primici od financijske imovine i zaduživanja</w:t>
            </w:r>
          </w:p>
        </w:tc>
        <w:tc>
          <w:tcPr>
            <w:tcW w:w="934"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3.216.661,30</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23.929.109,30</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2.120.977,06</w:t>
            </w:r>
          </w:p>
        </w:tc>
      </w:tr>
      <w:tr w:rsidR="00F24236" w:rsidRPr="00F24236" w:rsidTr="00F24236">
        <w:trPr>
          <w:trHeight w:val="255"/>
        </w:trPr>
        <w:tc>
          <w:tcPr>
            <w:tcW w:w="2103" w:type="pct"/>
            <w:shd w:val="clear" w:color="auto" w:fill="auto"/>
            <w:hideMark/>
          </w:tcPr>
          <w:p w:rsidR="00F24236" w:rsidRPr="00F24236" w:rsidRDefault="00F24236" w:rsidP="00F24236">
            <w:pPr>
              <w:widowControl/>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Ukupno raspoloživa sredstva</w:t>
            </w:r>
          </w:p>
        </w:tc>
        <w:tc>
          <w:tcPr>
            <w:tcW w:w="934" w:type="pct"/>
            <w:shd w:val="clear" w:color="auto" w:fill="auto"/>
            <w:hideMark/>
          </w:tcPr>
          <w:p w:rsidR="00F24236" w:rsidRPr="00F24236" w:rsidRDefault="00F24236" w:rsidP="00F24236">
            <w:pPr>
              <w:widowControl/>
              <w:jc w:val="right"/>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94.116.480,76</w:t>
            </w:r>
          </w:p>
        </w:tc>
        <w:tc>
          <w:tcPr>
            <w:tcW w:w="982" w:type="pct"/>
            <w:shd w:val="clear" w:color="auto" w:fill="auto"/>
            <w:hideMark/>
          </w:tcPr>
          <w:p w:rsidR="00F24236" w:rsidRPr="00F24236" w:rsidRDefault="00F24236" w:rsidP="00F24236">
            <w:pPr>
              <w:widowControl/>
              <w:jc w:val="right"/>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296.900.000,00</w:t>
            </w:r>
          </w:p>
        </w:tc>
        <w:tc>
          <w:tcPr>
            <w:tcW w:w="982" w:type="pct"/>
            <w:shd w:val="clear" w:color="auto" w:fill="auto"/>
            <w:hideMark/>
          </w:tcPr>
          <w:p w:rsidR="00F24236" w:rsidRPr="00F24236" w:rsidRDefault="00F24236" w:rsidP="00AD5330">
            <w:pPr>
              <w:widowControl/>
              <w:jc w:val="right"/>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118.463.</w:t>
            </w:r>
            <w:r w:rsidR="00AD5330">
              <w:rPr>
                <w:rFonts w:ascii="Arial" w:eastAsia="Times New Roman" w:hAnsi="Arial" w:cs="Arial"/>
                <w:b/>
                <w:bCs/>
                <w:color w:val="000000"/>
                <w:sz w:val="18"/>
                <w:szCs w:val="18"/>
                <w:lang w:val="hr-HR" w:eastAsia="hr-HR"/>
              </w:rPr>
              <w:t>412,47</w:t>
            </w:r>
          </w:p>
        </w:tc>
      </w:tr>
      <w:tr w:rsidR="00F24236" w:rsidRPr="00F24236" w:rsidTr="00F24236">
        <w:trPr>
          <w:trHeight w:val="255"/>
        </w:trPr>
        <w:tc>
          <w:tcPr>
            <w:tcW w:w="2103" w:type="pct"/>
            <w:shd w:val="clear" w:color="auto" w:fill="auto"/>
            <w:hideMark/>
          </w:tcPr>
          <w:p w:rsidR="00F24236" w:rsidRPr="00F24236" w:rsidRDefault="00F24236" w:rsidP="00F24236">
            <w:pPr>
              <w:widowControl/>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Ukupni rashodi</w:t>
            </w:r>
          </w:p>
        </w:tc>
        <w:tc>
          <w:tcPr>
            <w:tcW w:w="934"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88.330.867,25</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291.623.310,48</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113.376.005,21</w:t>
            </w:r>
          </w:p>
        </w:tc>
      </w:tr>
      <w:tr w:rsidR="00F24236" w:rsidRPr="00F24236" w:rsidTr="00F24236">
        <w:trPr>
          <w:trHeight w:val="255"/>
        </w:trPr>
        <w:tc>
          <w:tcPr>
            <w:tcW w:w="2103" w:type="pct"/>
            <w:shd w:val="clear" w:color="auto" w:fill="auto"/>
            <w:hideMark/>
          </w:tcPr>
          <w:p w:rsidR="00F24236" w:rsidRPr="00F24236" w:rsidRDefault="00F24236" w:rsidP="00F24236">
            <w:pPr>
              <w:widowControl/>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Izdaci za financijsku imovinu i otplatu zajmova</w:t>
            </w:r>
          </w:p>
        </w:tc>
        <w:tc>
          <w:tcPr>
            <w:tcW w:w="934"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2.657.116,33</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5.276.689,52</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3.158.607,53</w:t>
            </w:r>
          </w:p>
        </w:tc>
      </w:tr>
      <w:tr w:rsidR="00F24236" w:rsidRPr="00F24236" w:rsidTr="00F24236">
        <w:trPr>
          <w:trHeight w:val="255"/>
        </w:trPr>
        <w:tc>
          <w:tcPr>
            <w:tcW w:w="2103" w:type="pct"/>
            <w:shd w:val="clear" w:color="auto" w:fill="auto"/>
            <w:hideMark/>
          </w:tcPr>
          <w:p w:rsidR="00F24236" w:rsidRPr="00F24236" w:rsidRDefault="00F24236" w:rsidP="00F24236">
            <w:pPr>
              <w:widowControl/>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Ukupno raspoređena sredstva</w:t>
            </w:r>
          </w:p>
        </w:tc>
        <w:tc>
          <w:tcPr>
            <w:tcW w:w="934" w:type="pct"/>
            <w:shd w:val="clear" w:color="auto" w:fill="auto"/>
            <w:hideMark/>
          </w:tcPr>
          <w:p w:rsidR="00F24236" w:rsidRPr="00F24236" w:rsidRDefault="00F24236" w:rsidP="00F24236">
            <w:pPr>
              <w:widowControl/>
              <w:jc w:val="right"/>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90.987.983,58</w:t>
            </w:r>
          </w:p>
        </w:tc>
        <w:tc>
          <w:tcPr>
            <w:tcW w:w="982" w:type="pct"/>
            <w:shd w:val="clear" w:color="auto" w:fill="auto"/>
            <w:hideMark/>
          </w:tcPr>
          <w:p w:rsidR="00F24236" w:rsidRPr="00F24236" w:rsidRDefault="00F24236" w:rsidP="00F24236">
            <w:pPr>
              <w:widowControl/>
              <w:jc w:val="right"/>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296.900.000,00</w:t>
            </w:r>
          </w:p>
        </w:tc>
        <w:tc>
          <w:tcPr>
            <w:tcW w:w="982" w:type="pct"/>
            <w:shd w:val="clear" w:color="auto" w:fill="auto"/>
            <w:hideMark/>
          </w:tcPr>
          <w:p w:rsidR="00F24236" w:rsidRPr="00F24236" w:rsidRDefault="00F24236" w:rsidP="00F24236">
            <w:pPr>
              <w:widowControl/>
              <w:jc w:val="right"/>
              <w:rPr>
                <w:rFonts w:ascii="Arial" w:eastAsia="Times New Roman" w:hAnsi="Arial" w:cs="Arial"/>
                <w:b/>
                <w:bCs/>
                <w:color w:val="000000"/>
                <w:sz w:val="18"/>
                <w:szCs w:val="18"/>
                <w:lang w:val="hr-HR" w:eastAsia="hr-HR"/>
              </w:rPr>
            </w:pPr>
            <w:r w:rsidRPr="00F24236">
              <w:rPr>
                <w:rFonts w:ascii="Arial" w:eastAsia="Times New Roman" w:hAnsi="Arial" w:cs="Arial"/>
                <w:b/>
                <w:bCs/>
                <w:color w:val="000000"/>
                <w:sz w:val="18"/>
                <w:szCs w:val="18"/>
                <w:lang w:val="hr-HR" w:eastAsia="hr-HR"/>
              </w:rPr>
              <w:t>116.534.612,74</w:t>
            </w:r>
          </w:p>
        </w:tc>
      </w:tr>
      <w:tr w:rsidR="00F24236" w:rsidRPr="00F24236" w:rsidTr="00F24236">
        <w:trPr>
          <w:trHeight w:val="255"/>
        </w:trPr>
        <w:tc>
          <w:tcPr>
            <w:tcW w:w="2103" w:type="pct"/>
            <w:shd w:val="clear" w:color="auto" w:fill="auto"/>
            <w:hideMark/>
          </w:tcPr>
          <w:p w:rsidR="00F24236" w:rsidRPr="00F24236" w:rsidRDefault="00F24236" w:rsidP="00F24236">
            <w:pPr>
              <w:widowControl/>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UKUPAN VIŠAK/MANJAK</w:t>
            </w:r>
          </w:p>
        </w:tc>
        <w:tc>
          <w:tcPr>
            <w:tcW w:w="934"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3.128.497,18</w:t>
            </w:r>
          </w:p>
        </w:tc>
        <w:tc>
          <w:tcPr>
            <w:tcW w:w="982" w:type="pct"/>
            <w:shd w:val="clear" w:color="auto" w:fill="auto"/>
            <w:hideMark/>
          </w:tcPr>
          <w:p w:rsidR="00F24236" w:rsidRPr="00F24236" w:rsidRDefault="00F24236" w:rsidP="00F24236">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0,00</w:t>
            </w:r>
          </w:p>
        </w:tc>
        <w:tc>
          <w:tcPr>
            <w:tcW w:w="982" w:type="pct"/>
            <w:shd w:val="clear" w:color="auto" w:fill="auto"/>
            <w:hideMark/>
          </w:tcPr>
          <w:p w:rsidR="00F24236" w:rsidRPr="00F24236" w:rsidRDefault="00F24236" w:rsidP="00AD5330">
            <w:pPr>
              <w:widowControl/>
              <w:jc w:val="right"/>
              <w:rPr>
                <w:rFonts w:ascii="Arial" w:eastAsia="Times New Roman" w:hAnsi="Arial" w:cs="Arial"/>
                <w:color w:val="000000"/>
                <w:sz w:val="18"/>
                <w:szCs w:val="18"/>
                <w:lang w:val="hr-HR" w:eastAsia="hr-HR"/>
              </w:rPr>
            </w:pPr>
            <w:r w:rsidRPr="00F24236">
              <w:rPr>
                <w:rFonts w:ascii="Arial" w:eastAsia="Times New Roman" w:hAnsi="Arial" w:cs="Arial"/>
                <w:color w:val="000000"/>
                <w:sz w:val="18"/>
                <w:szCs w:val="18"/>
                <w:lang w:val="hr-HR" w:eastAsia="hr-HR"/>
              </w:rPr>
              <w:t>1.928.</w:t>
            </w:r>
            <w:r w:rsidR="00AD5330">
              <w:rPr>
                <w:rFonts w:ascii="Arial" w:eastAsia="Times New Roman" w:hAnsi="Arial" w:cs="Arial"/>
                <w:color w:val="000000"/>
                <w:sz w:val="18"/>
                <w:szCs w:val="18"/>
                <w:lang w:val="hr-HR" w:eastAsia="hr-HR"/>
              </w:rPr>
              <w:t>799,73</w:t>
            </w:r>
          </w:p>
        </w:tc>
      </w:tr>
    </w:tbl>
    <w:p w:rsidR="00B17F8F" w:rsidRDefault="00B17F8F" w:rsidP="00B17F8F"/>
    <w:p w:rsidR="00AD0B83" w:rsidRDefault="00AD0B83" w:rsidP="00B17F8F">
      <w:pPr>
        <w:ind w:firstLine="720"/>
        <w:jc w:val="both"/>
        <w:rPr>
          <w:rFonts w:ascii="Arial" w:hAnsi="Arial" w:cs="Arial"/>
          <w:b/>
        </w:rPr>
      </w:pPr>
    </w:p>
    <w:p w:rsidR="00B17F8F" w:rsidRPr="00957C04" w:rsidRDefault="00B17F8F" w:rsidP="00B17F8F">
      <w:pPr>
        <w:ind w:firstLine="720"/>
        <w:jc w:val="both"/>
        <w:rPr>
          <w:rFonts w:ascii="Arial" w:hAnsi="Arial" w:cs="Arial"/>
          <w:b/>
        </w:rPr>
      </w:pPr>
      <w:r>
        <w:rPr>
          <w:rFonts w:ascii="Arial" w:hAnsi="Arial" w:cs="Arial"/>
          <w:b/>
        </w:rPr>
        <w:t xml:space="preserve">3.1. </w:t>
      </w:r>
      <w:r w:rsidRPr="00957C04">
        <w:rPr>
          <w:rFonts w:ascii="Arial" w:hAnsi="Arial" w:cs="Arial"/>
          <w:b/>
        </w:rPr>
        <w:t>Sažetak A. Računa prihoda i rashoda i B. Računa financiranja</w:t>
      </w:r>
    </w:p>
    <w:p w:rsidR="00B17F8F" w:rsidRPr="00957C04" w:rsidRDefault="00B17F8F" w:rsidP="00B17F8F">
      <w:pPr>
        <w:jc w:val="both"/>
        <w:rPr>
          <w:rFonts w:ascii="Arial" w:hAnsi="Arial" w:cs="Arial"/>
        </w:rPr>
      </w:pPr>
    </w:p>
    <w:p w:rsidR="00B17F8F" w:rsidRPr="00957C04" w:rsidRDefault="00B17F8F" w:rsidP="00B17F8F">
      <w:pPr>
        <w:jc w:val="both"/>
        <w:rPr>
          <w:rFonts w:ascii="Arial" w:hAnsi="Arial" w:cs="Arial"/>
          <w:u w:val="single"/>
        </w:rPr>
      </w:pPr>
      <w:r w:rsidRPr="00957C04">
        <w:rPr>
          <w:rFonts w:ascii="Arial" w:hAnsi="Arial" w:cs="Arial"/>
          <w:u w:val="single"/>
        </w:rPr>
        <w:t xml:space="preserve">Račun prihoda i rashoda </w:t>
      </w:r>
    </w:p>
    <w:p w:rsidR="00B17F8F" w:rsidRPr="000622B8" w:rsidRDefault="00B17F8F" w:rsidP="00B17F8F">
      <w:pPr>
        <w:jc w:val="both"/>
        <w:rPr>
          <w:rFonts w:ascii="Arial" w:hAnsi="Arial" w:cs="Arial"/>
        </w:rPr>
      </w:pPr>
      <w:r w:rsidRPr="00957C04">
        <w:rPr>
          <w:rFonts w:ascii="Arial" w:hAnsi="Arial" w:cs="Arial"/>
        </w:rPr>
        <w:t xml:space="preserve">U </w:t>
      </w:r>
      <w:r>
        <w:rPr>
          <w:rFonts w:ascii="Arial" w:hAnsi="Arial" w:cs="Arial"/>
        </w:rPr>
        <w:t xml:space="preserve">prvoj polovici </w:t>
      </w:r>
      <w:r w:rsidRPr="00957C04">
        <w:rPr>
          <w:rFonts w:ascii="Arial" w:hAnsi="Arial" w:cs="Arial"/>
        </w:rPr>
        <w:t>20</w:t>
      </w:r>
      <w:r>
        <w:rPr>
          <w:rFonts w:ascii="Arial" w:hAnsi="Arial" w:cs="Arial"/>
        </w:rPr>
        <w:t>2</w:t>
      </w:r>
      <w:r w:rsidR="003609D9">
        <w:rPr>
          <w:rFonts w:ascii="Arial" w:hAnsi="Arial" w:cs="Arial"/>
        </w:rPr>
        <w:t>5</w:t>
      </w:r>
      <w:r w:rsidRPr="00957C04">
        <w:rPr>
          <w:rFonts w:ascii="Arial" w:hAnsi="Arial" w:cs="Arial"/>
        </w:rPr>
        <w:t xml:space="preserve">. godini ostvareno je prihoda poslovanja u visini od </w:t>
      </w:r>
      <w:r w:rsidR="003609D9">
        <w:rPr>
          <w:rFonts w:ascii="Arial" w:hAnsi="Arial" w:cs="Arial"/>
        </w:rPr>
        <w:t>91.165.</w:t>
      </w:r>
      <w:r w:rsidR="00AD5330">
        <w:rPr>
          <w:rFonts w:ascii="Arial" w:hAnsi="Arial" w:cs="Arial"/>
        </w:rPr>
        <w:t>798,81</w:t>
      </w:r>
      <w:r>
        <w:rPr>
          <w:rFonts w:ascii="Arial" w:hAnsi="Arial" w:cs="Arial"/>
        </w:rPr>
        <w:t xml:space="preserve"> eura</w:t>
      </w:r>
      <w:r w:rsidRPr="00957C04">
        <w:rPr>
          <w:rFonts w:ascii="Arial" w:hAnsi="Arial" w:cs="Arial"/>
        </w:rPr>
        <w:t xml:space="preserve">, što je </w:t>
      </w:r>
      <w:r w:rsidR="003609D9">
        <w:rPr>
          <w:rFonts w:ascii="Arial" w:hAnsi="Arial" w:cs="Arial"/>
        </w:rPr>
        <w:t>37,2</w:t>
      </w:r>
      <w:r>
        <w:rPr>
          <w:rFonts w:ascii="Arial" w:hAnsi="Arial" w:cs="Arial"/>
        </w:rPr>
        <w:t xml:space="preserve">% </w:t>
      </w:r>
      <w:r w:rsidRPr="00957C04">
        <w:rPr>
          <w:rFonts w:ascii="Arial" w:hAnsi="Arial" w:cs="Arial"/>
        </w:rPr>
        <w:t xml:space="preserve">od plana te </w:t>
      </w:r>
      <w:r w:rsidR="003609D9">
        <w:rPr>
          <w:rFonts w:ascii="Arial" w:hAnsi="Arial" w:cs="Arial"/>
        </w:rPr>
        <w:t>3,</w:t>
      </w:r>
      <w:r w:rsidR="00041BAF">
        <w:rPr>
          <w:rFonts w:ascii="Arial" w:hAnsi="Arial" w:cs="Arial"/>
        </w:rPr>
        <w:t>7</w:t>
      </w:r>
      <w:r w:rsidRPr="00957C04">
        <w:rPr>
          <w:rFonts w:ascii="Arial" w:hAnsi="Arial" w:cs="Arial"/>
        </w:rPr>
        <w:t xml:space="preserve">% </w:t>
      </w:r>
      <w:r w:rsidR="003609D9">
        <w:rPr>
          <w:rFonts w:ascii="Arial" w:hAnsi="Arial" w:cs="Arial"/>
        </w:rPr>
        <w:t>više</w:t>
      </w:r>
      <w:r w:rsidRPr="00957C04">
        <w:rPr>
          <w:rFonts w:ascii="Arial" w:hAnsi="Arial" w:cs="Arial"/>
        </w:rPr>
        <w:t xml:space="preserve"> nego prethodne godine. Prihoda od prodaje nefinancijske imovine ostvareno je u visini od </w:t>
      </w:r>
      <w:r w:rsidR="003609D9">
        <w:rPr>
          <w:rFonts w:ascii="Arial" w:hAnsi="Arial" w:cs="Arial"/>
        </w:rPr>
        <w:t>62.478,82</w:t>
      </w:r>
      <w:r>
        <w:rPr>
          <w:rFonts w:ascii="Arial" w:hAnsi="Arial" w:cs="Arial"/>
        </w:rPr>
        <w:t xml:space="preserve"> eura</w:t>
      </w:r>
      <w:r w:rsidRPr="00957C04">
        <w:rPr>
          <w:rFonts w:ascii="Arial" w:hAnsi="Arial" w:cs="Arial"/>
        </w:rPr>
        <w:t xml:space="preserve">, što je </w:t>
      </w:r>
      <w:r w:rsidR="003609D9">
        <w:rPr>
          <w:rFonts w:ascii="Arial" w:hAnsi="Arial" w:cs="Arial"/>
        </w:rPr>
        <w:t>30,7</w:t>
      </w:r>
      <w:r w:rsidRPr="00957C04">
        <w:rPr>
          <w:rFonts w:ascii="Arial" w:hAnsi="Arial" w:cs="Arial"/>
        </w:rPr>
        <w:t xml:space="preserve">% plana, te </w:t>
      </w:r>
      <w:r w:rsidR="003609D9">
        <w:rPr>
          <w:rFonts w:ascii="Arial" w:hAnsi="Arial" w:cs="Arial"/>
        </w:rPr>
        <w:t>20,9</w:t>
      </w:r>
      <w:r w:rsidRPr="00957C04">
        <w:rPr>
          <w:rFonts w:ascii="Arial" w:hAnsi="Arial" w:cs="Arial"/>
        </w:rPr>
        <w:t xml:space="preserve">% </w:t>
      </w:r>
      <w:r>
        <w:rPr>
          <w:rFonts w:ascii="Arial" w:hAnsi="Arial" w:cs="Arial"/>
        </w:rPr>
        <w:t>više</w:t>
      </w:r>
      <w:r w:rsidRPr="00957C04">
        <w:rPr>
          <w:rFonts w:ascii="Arial" w:hAnsi="Arial" w:cs="Arial"/>
        </w:rPr>
        <w:t xml:space="preserve"> od prethodne godine. Rashodi </w:t>
      </w:r>
      <w:r>
        <w:rPr>
          <w:rFonts w:ascii="Arial" w:hAnsi="Arial" w:cs="Arial"/>
        </w:rPr>
        <w:t xml:space="preserve">poslovanja </w:t>
      </w:r>
      <w:r w:rsidRPr="00957C04">
        <w:rPr>
          <w:rFonts w:ascii="Arial" w:hAnsi="Arial" w:cs="Arial"/>
        </w:rPr>
        <w:t xml:space="preserve">su izvršeni u iznosu od </w:t>
      </w:r>
      <w:r w:rsidR="003609D9">
        <w:rPr>
          <w:rFonts w:ascii="Arial" w:hAnsi="Arial" w:cs="Arial"/>
        </w:rPr>
        <w:t>101.189.991,19</w:t>
      </w:r>
      <w:r>
        <w:rPr>
          <w:rFonts w:ascii="Arial" w:hAnsi="Arial" w:cs="Arial"/>
        </w:rPr>
        <w:t xml:space="preserve"> eura</w:t>
      </w:r>
      <w:r w:rsidRPr="00957C04">
        <w:rPr>
          <w:rFonts w:ascii="Arial" w:hAnsi="Arial" w:cs="Arial"/>
        </w:rPr>
        <w:t xml:space="preserve"> što je 4</w:t>
      </w:r>
      <w:r w:rsidR="003609D9">
        <w:rPr>
          <w:rFonts w:ascii="Arial" w:hAnsi="Arial" w:cs="Arial"/>
        </w:rPr>
        <w:t>8,4</w:t>
      </w:r>
      <w:r w:rsidRPr="00957C04">
        <w:rPr>
          <w:rFonts w:ascii="Arial" w:hAnsi="Arial" w:cs="Arial"/>
        </w:rPr>
        <w:t xml:space="preserve">% od planiranog i </w:t>
      </w:r>
      <w:r w:rsidR="003609D9">
        <w:rPr>
          <w:rFonts w:ascii="Arial" w:hAnsi="Arial" w:cs="Arial"/>
        </w:rPr>
        <w:t>22,7</w:t>
      </w:r>
      <w:r w:rsidRPr="00957C04">
        <w:rPr>
          <w:rFonts w:ascii="Arial" w:hAnsi="Arial" w:cs="Arial"/>
        </w:rPr>
        <w:t xml:space="preserve">% </w:t>
      </w:r>
      <w:r w:rsidR="003609D9">
        <w:rPr>
          <w:rFonts w:ascii="Arial" w:hAnsi="Arial" w:cs="Arial"/>
        </w:rPr>
        <w:t>više</w:t>
      </w:r>
      <w:r w:rsidRPr="00957C04">
        <w:rPr>
          <w:rFonts w:ascii="Arial" w:hAnsi="Arial" w:cs="Arial"/>
        </w:rPr>
        <w:t xml:space="preserve"> od prethodne godine. Rashodi za nefinancijsku imovinu izvršeni su u iznosu </w:t>
      </w:r>
      <w:r w:rsidR="003609D9">
        <w:rPr>
          <w:rFonts w:ascii="Arial" w:hAnsi="Arial" w:cs="Arial"/>
        </w:rPr>
        <w:t>12.186.014,02</w:t>
      </w:r>
      <w:r w:rsidRPr="00957C04">
        <w:rPr>
          <w:rFonts w:ascii="Arial" w:hAnsi="Arial" w:cs="Arial"/>
        </w:rPr>
        <w:t xml:space="preserve"> </w:t>
      </w:r>
      <w:r>
        <w:rPr>
          <w:rFonts w:ascii="Arial" w:hAnsi="Arial" w:cs="Arial"/>
        </w:rPr>
        <w:t xml:space="preserve">eura </w:t>
      </w:r>
      <w:r w:rsidRPr="00957C04">
        <w:rPr>
          <w:rFonts w:ascii="Arial" w:hAnsi="Arial" w:cs="Arial"/>
        </w:rPr>
        <w:t xml:space="preserve">što je </w:t>
      </w:r>
      <w:r w:rsidR="003609D9">
        <w:rPr>
          <w:rFonts w:ascii="Arial" w:hAnsi="Arial" w:cs="Arial"/>
        </w:rPr>
        <w:t>14,7</w:t>
      </w:r>
      <w:r w:rsidRPr="00957C04">
        <w:rPr>
          <w:rFonts w:ascii="Arial" w:hAnsi="Arial" w:cs="Arial"/>
        </w:rPr>
        <w:t xml:space="preserve">% od plana i </w:t>
      </w:r>
      <w:r w:rsidR="003609D9">
        <w:rPr>
          <w:rFonts w:ascii="Arial" w:hAnsi="Arial" w:cs="Arial"/>
        </w:rPr>
        <w:t>208,3%</w:t>
      </w:r>
      <w:r w:rsidRPr="00957C04">
        <w:rPr>
          <w:rFonts w:ascii="Arial" w:hAnsi="Arial" w:cs="Arial"/>
        </w:rPr>
        <w:t xml:space="preserve"> u odnosu na prethodnu godinu. Razlika raču</w:t>
      </w:r>
      <w:r>
        <w:rPr>
          <w:rFonts w:ascii="Arial" w:hAnsi="Arial" w:cs="Arial"/>
        </w:rPr>
        <w:t xml:space="preserve">na prihoda i rashoda je </w:t>
      </w:r>
      <w:r w:rsidR="003609D9">
        <w:rPr>
          <w:rFonts w:ascii="Arial" w:hAnsi="Arial" w:cs="Arial"/>
        </w:rPr>
        <w:t>manjak</w:t>
      </w:r>
      <w:r>
        <w:rPr>
          <w:rFonts w:ascii="Arial" w:hAnsi="Arial" w:cs="Arial"/>
        </w:rPr>
        <w:t xml:space="preserve"> u</w:t>
      </w:r>
      <w:r w:rsidRPr="00957C04">
        <w:rPr>
          <w:rFonts w:ascii="Arial" w:hAnsi="Arial" w:cs="Arial"/>
        </w:rPr>
        <w:t xml:space="preserve"> </w:t>
      </w:r>
      <w:r>
        <w:rPr>
          <w:rFonts w:ascii="Arial" w:hAnsi="Arial" w:cs="Arial"/>
        </w:rPr>
        <w:t>iznosu</w:t>
      </w:r>
      <w:r w:rsidRPr="000622B8">
        <w:rPr>
          <w:rFonts w:ascii="Arial" w:hAnsi="Arial" w:cs="Arial"/>
        </w:rPr>
        <w:t xml:space="preserve"> </w:t>
      </w:r>
      <w:r w:rsidR="003609D9">
        <w:rPr>
          <w:rFonts w:ascii="Arial" w:hAnsi="Arial" w:cs="Arial"/>
        </w:rPr>
        <w:t>22.147.</w:t>
      </w:r>
      <w:r w:rsidR="00AD5330">
        <w:rPr>
          <w:rFonts w:ascii="Arial" w:hAnsi="Arial" w:cs="Arial"/>
        </w:rPr>
        <w:t>727,58</w:t>
      </w:r>
      <w:r>
        <w:rPr>
          <w:rFonts w:ascii="Arial" w:hAnsi="Arial" w:cs="Arial"/>
        </w:rPr>
        <w:t xml:space="preserve"> eura</w:t>
      </w:r>
      <w:r w:rsidRPr="000622B8">
        <w:rPr>
          <w:rFonts w:ascii="Arial" w:hAnsi="Arial" w:cs="Arial"/>
        </w:rPr>
        <w:t>.</w:t>
      </w:r>
    </w:p>
    <w:p w:rsidR="00B17F8F" w:rsidRDefault="00B17F8F" w:rsidP="00B17F8F">
      <w:pPr>
        <w:jc w:val="center"/>
        <w:rPr>
          <w:rFonts w:ascii="Arial" w:hAnsi="Arial" w:cs="Arial"/>
          <w:b/>
          <w:sz w:val="20"/>
        </w:rPr>
      </w:pPr>
    </w:p>
    <w:p w:rsidR="00B17F8F" w:rsidRDefault="00B17F8F" w:rsidP="00B17F8F">
      <w:pPr>
        <w:jc w:val="center"/>
        <w:rPr>
          <w:rFonts w:ascii="Arial" w:hAnsi="Arial" w:cs="Arial"/>
          <w:b/>
          <w:sz w:val="20"/>
        </w:rPr>
      </w:pPr>
    </w:p>
    <w:p w:rsidR="00B17F8F" w:rsidRDefault="00B17F8F" w:rsidP="00B17F8F">
      <w:pPr>
        <w:jc w:val="center"/>
        <w:rPr>
          <w:rFonts w:ascii="Arial" w:hAnsi="Arial" w:cs="Arial"/>
          <w:b/>
          <w:sz w:val="20"/>
        </w:rPr>
      </w:pPr>
      <w:r w:rsidRPr="00F72163">
        <w:rPr>
          <w:rFonts w:ascii="Arial" w:hAnsi="Arial" w:cs="Arial"/>
          <w:b/>
          <w:sz w:val="20"/>
        </w:rPr>
        <w:t xml:space="preserve">Grafikon </w:t>
      </w:r>
      <w:r w:rsidRPr="00F72163">
        <w:rPr>
          <w:rFonts w:ascii="Arial" w:hAnsi="Arial" w:cs="Arial"/>
          <w:b/>
          <w:sz w:val="20"/>
        </w:rPr>
        <w:fldChar w:fldCharType="begin"/>
      </w:r>
      <w:r w:rsidRPr="00F72163">
        <w:rPr>
          <w:rFonts w:ascii="Arial" w:hAnsi="Arial" w:cs="Arial"/>
          <w:b/>
          <w:sz w:val="20"/>
        </w:rPr>
        <w:instrText xml:space="preserve"> SEQ Grafikon \* ARABIC </w:instrText>
      </w:r>
      <w:r w:rsidRPr="00F72163">
        <w:rPr>
          <w:rFonts w:ascii="Arial" w:hAnsi="Arial" w:cs="Arial"/>
          <w:b/>
          <w:sz w:val="20"/>
        </w:rPr>
        <w:fldChar w:fldCharType="separate"/>
      </w:r>
      <w:r w:rsidR="009F1D61">
        <w:rPr>
          <w:rFonts w:ascii="Arial" w:hAnsi="Arial" w:cs="Arial"/>
          <w:b/>
          <w:noProof/>
          <w:sz w:val="20"/>
        </w:rPr>
        <w:t>1</w:t>
      </w:r>
      <w:r w:rsidRPr="00F72163">
        <w:rPr>
          <w:rFonts w:ascii="Arial" w:hAnsi="Arial" w:cs="Arial"/>
          <w:b/>
          <w:sz w:val="20"/>
        </w:rPr>
        <w:fldChar w:fldCharType="end"/>
      </w:r>
      <w:r>
        <w:rPr>
          <w:rFonts w:ascii="Arial" w:hAnsi="Arial" w:cs="Arial"/>
          <w:b/>
          <w:sz w:val="20"/>
        </w:rPr>
        <w:t>.</w:t>
      </w:r>
      <w:r w:rsidRPr="00F72163">
        <w:rPr>
          <w:rFonts w:ascii="Arial" w:hAnsi="Arial" w:cs="Arial"/>
          <w:b/>
          <w:sz w:val="20"/>
        </w:rPr>
        <w:t xml:space="preserve"> Ukupno raspoloživa sredstva na dan 30.06.202</w:t>
      </w:r>
      <w:r w:rsidR="003609D9">
        <w:rPr>
          <w:rFonts w:ascii="Arial" w:hAnsi="Arial" w:cs="Arial"/>
          <w:b/>
          <w:sz w:val="20"/>
        </w:rPr>
        <w:t>5</w:t>
      </w:r>
      <w:r w:rsidRPr="00F72163">
        <w:rPr>
          <w:rFonts w:ascii="Arial" w:hAnsi="Arial" w:cs="Arial"/>
          <w:b/>
          <w:sz w:val="20"/>
        </w:rPr>
        <w:t>.</w:t>
      </w:r>
      <w:r>
        <w:rPr>
          <w:rFonts w:ascii="Arial" w:hAnsi="Arial" w:cs="Arial"/>
          <w:b/>
          <w:sz w:val="20"/>
        </w:rPr>
        <w:t xml:space="preserve"> godini</w:t>
      </w:r>
    </w:p>
    <w:p w:rsidR="003609D9" w:rsidRDefault="003609D9" w:rsidP="00B17F8F">
      <w:pPr>
        <w:jc w:val="center"/>
        <w:rPr>
          <w:rFonts w:ascii="Arial" w:hAnsi="Arial" w:cs="Arial"/>
          <w:b/>
          <w:sz w:val="20"/>
        </w:rPr>
      </w:pPr>
    </w:p>
    <w:p w:rsidR="003609D9" w:rsidRDefault="00041BAF" w:rsidP="00B17F8F">
      <w:pPr>
        <w:jc w:val="center"/>
        <w:rPr>
          <w:rFonts w:ascii="Arial" w:hAnsi="Arial" w:cs="Arial"/>
          <w:b/>
          <w:sz w:val="20"/>
        </w:rPr>
      </w:pPr>
      <w:r>
        <w:rPr>
          <w:noProof/>
          <w:lang w:val="hr-HR" w:eastAsia="hr-HR"/>
        </w:rPr>
        <w:drawing>
          <wp:inline distT="0" distB="0" distL="0" distR="0" wp14:anchorId="36102C95" wp14:editId="4503BABC">
            <wp:extent cx="5508346" cy="3511296"/>
            <wp:effectExtent l="0" t="0" r="0" b="0"/>
            <wp:docPr id="1"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17F8F" w:rsidRDefault="00B17F8F" w:rsidP="00B17F8F">
      <w:pPr>
        <w:jc w:val="center"/>
        <w:rPr>
          <w:rFonts w:ascii="Arial" w:hAnsi="Arial" w:cs="Arial"/>
          <w:b/>
          <w:sz w:val="20"/>
        </w:rPr>
      </w:pPr>
    </w:p>
    <w:p w:rsidR="00041BAF" w:rsidRDefault="00041BAF" w:rsidP="00B17F8F">
      <w:pPr>
        <w:pStyle w:val="Opisslike"/>
        <w:keepNext/>
        <w:jc w:val="center"/>
        <w:rPr>
          <w:rFonts w:ascii="Arial" w:hAnsi="Arial" w:cs="Arial"/>
        </w:rPr>
      </w:pPr>
    </w:p>
    <w:p w:rsidR="00B17F8F" w:rsidRDefault="00B17F8F" w:rsidP="00B17F8F">
      <w:pPr>
        <w:pStyle w:val="Opisslike"/>
        <w:keepNext/>
        <w:jc w:val="center"/>
        <w:rPr>
          <w:rFonts w:ascii="Arial" w:hAnsi="Arial" w:cs="Arial"/>
        </w:rPr>
      </w:pPr>
      <w:r w:rsidRPr="004E4BCF">
        <w:rPr>
          <w:rFonts w:ascii="Arial" w:hAnsi="Arial" w:cs="Arial"/>
        </w:rPr>
        <w:t xml:space="preserve">Grafikon </w:t>
      </w:r>
      <w:r w:rsidRPr="004E4BCF">
        <w:rPr>
          <w:rFonts w:ascii="Arial" w:hAnsi="Arial" w:cs="Arial"/>
        </w:rPr>
        <w:fldChar w:fldCharType="begin"/>
      </w:r>
      <w:r w:rsidRPr="004E4BCF">
        <w:rPr>
          <w:rFonts w:ascii="Arial" w:hAnsi="Arial" w:cs="Arial"/>
        </w:rPr>
        <w:instrText xml:space="preserve"> SEQ Grafikon \* ARABIC </w:instrText>
      </w:r>
      <w:r w:rsidRPr="004E4BCF">
        <w:rPr>
          <w:rFonts w:ascii="Arial" w:hAnsi="Arial" w:cs="Arial"/>
        </w:rPr>
        <w:fldChar w:fldCharType="separate"/>
      </w:r>
      <w:r w:rsidR="009F1D61">
        <w:rPr>
          <w:rFonts w:ascii="Arial" w:hAnsi="Arial" w:cs="Arial"/>
          <w:noProof/>
        </w:rPr>
        <w:t>2</w:t>
      </w:r>
      <w:r w:rsidRPr="004E4BCF">
        <w:rPr>
          <w:rFonts w:ascii="Arial" w:hAnsi="Arial" w:cs="Arial"/>
        </w:rPr>
        <w:fldChar w:fldCharType="end"/>
      </w:r>
      <w:r>
        <w:rPr>
          <w:rFonts w:ascii="Arial" w:hAnsi="Arial" w:cs="Arial"/>
        </w:rPr>
        <w:t>.</w:t>
      </w:r>
      <w:r w:rsidRPr="004E4BCF">
        <w:rPr>
          <w:rFonts w:ascii="Arial" w:hAnsi="Arial" w:cs="Arial"/>
        </w:rPr>
        <w:t xml:space="preserve"> Izvršenje rashoda i izdataka</w:t>
      </w:r>
      <w:r>
        <w:rPr>
          <w:rFonts w:ascii="Arial" w:hAnsi="Arial" w:cs="Arial"/>
        </w:rPr>
        <w:t xml:space="preserve"> na dan 30.06.</w:t>
      </w:r>
      <w:r w:rsidRPr="004E4BCF">
        <w:rPr>
          <w:rFonts w:ascii="Arial" w:hAnsi="Arial" w:cs="Arial"/>
        </w:rPr>
        <w:t>20</w:t>
      </w:r>
      <w:r>
        <w:rPr>
          <w:rFonts w:ascii="Arial" w:hAnsi="Arial" w:cs="Arial"/>
        </w:rPr>
        <w:t>2</w:t>
      </w:r>
      <w:r w:rsidR="003609D9">
        <w:rPr>
          <w:rFonts w:ascii="Arial" w:hAnsi="Arial" w:cs="Arial"/>
        </w:rPr>
        <w:t>5</w:t>
      </w:r>
      <w:r w:rsidRPr="004E4BCF">
        <w:rPr>
          <w:rFonts w:ascii="Arial" w:hAnsi="Arial" w:cs="Arial"/>
        </w:rPr>
        <w:t>. godini</w:t>
      </w:r>
    </w:p>
    <w:p w:rsidR="003609D9" w:rsidRDefault="003609D9" w:rsidP="003609D9">
      <w:pPr>
        <w:rPr>
          <w:lang w:val="hr-HR"/>
        </w:rPr>
      </w:pPr>
    </w:p>
    <w:p w:rsidR="003609D9" w:rsidRPr="003609D9" w:rsidRDefault="00F319BC" w:rsidP="003609D9">
      <w:pPr>
        <w:rPr>
          <w:lang w:val="hr-HR"/>
        </w:rPr>
      </w:pPr>
      <w:r>
        <w:rPr>
          <w:noProof/>
          <w:lang w:val="hr-HR" w:eastAsia="hr-HR"/>
        </w:rPr>
        <w:drawing>
          <wp:inline distT="0" distB="0" distL="0" distR="0" wp14:anchorId="32C9DDE9" wp14:editId="3C27D7AB">
            <wp:extent cx="5580380" cy="3558540"/>
            <wp:effectExtent l="0" t="0" r="1270" b="3810"/>
            <wp:docPr id="2" name="Grafikon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17F8F" w:rsidRDefault="00B17F8F" w:rsidP="00B17F8F"/>
    <w:p w:rsidR="00B17F8F" w:rsidRPr="00F20954" w:rsidRDefault="00B17F8F" w:rsidP="00B17F8F"/>
    <w:p w:rsidR="00B17F8F" w:rsidRPr="000622B8" w:rsidRDefault="00B17F8F" w:rsidP="00B17F8F">
      <w:pPr>
        <w:rPr>
          <w:rFonts w:ascii="Arial" w:hAnsi="Arial" w:cs="Arial"/>
          <w:u w:val="single"/>
        </w:rPr>
      </w:pPr>
      <w:r w:rsidRPr="000622B8">
        <w:rPr>
          <w:rFonts w:ascii="Arial" w:hAnsi="Arial" w:cs="Arial"/>
          <w:u w:val="single"/>
        </w:rPr>
        <w:t xml:space="preserve">Račun financiranja </w:t>
      </w:r>
    </w:p>
    <w:p w:rsidR="00B17F8F" w:rsidRDefault="00B17F8F" w:rsidP="00B17F8F">
      <w:pPr>
        <w:jc w:val="both"/>
        <w:rPr>
          <w:rFonts w:ascii="Arial" w:hAnsi="Arial" w:cs="Arial"/>
        </w:rPr>
      </w:pPr>
      <w:r w:rsidRPr="000622B8">
        <w:rPr>
          <w:rFonts w:ascii="Arial" w:hAnsi="Arial" w:cs="Arial"/>
        </w:rPr>
        <w:t xml:space="preserve">Primici od financijske imovine i zaduživanja ostvareni su u visini od </w:t>
      </w:r>
      <w:r w:rsidR="003609D9">
        <w:rPr>
          <w:rFonts w:ascii="Arial" w:hAnsi="Arial" w:cs="Arial"/>
        </w:rPr>
        <w:t>2.120.977,06</w:t>
      </w:r>
      <w:r>
        <w:rPr>
          <w:rFonts w:ascii="Arial" w:hAnsi="Arial" w:cs="Arial"/>
        </w:rPr>
        <w:t xml:space="preserve"> eura</w:t>
      </w:r>
      <w:r w:rsidRPr="000622B8">
        <w:rPr>
          <w:rFonts w:ascii="Arial" w:hAnsi="Arial" w:cs="Arial"/>
        </w:rPr>
        <w:t xml:space="preserve"> što je </w:t>
      </w:r>
      <w:r w:rsidR="003609D9">
        <w:rPr>
          <w:rFonts w:ascii="Arial" w:hAnsi="Arial" w:cs="Arial"/>
        </w:rPr>
        <w:t>8,9</w:t>
      </w:r>
      <w:r w:rsidRPr="000622B8">
        <w:rPr>
          <w:rFonts w:ascii="Arial" w:hAnsi="Arial" w:cs="Arial"/>
        </w:rPr>
        <w:t xml:space="preserve">% od plana, te </w:t>
      </w:r>
      <w:r w:rsidR="003609D9">
        <w:rPr>
          <w:rFonts w:ascii="Arial" w:hAnsi="Arial" w:cs="Arial"/>
        </w:rPr>
        <w:t>34,1</w:t>
      </w:r>
      <w:r>
        <w:rPr>
          <w:rFonts w:ascii="Arial" w:hAnsi="Arial" w:cs="Arial"/>
        </w:rPr>
        <w:t xml:space="preserve">% </w:t>
      </w:r>
      <w:r w:rsidR="003609D9">
        <w:rPr>
          <w:rFonts w:ascii="Arial" w:hAnsi="Arial" w:cs="Arial"/>
        </w:rPr>
        <w:t>manje u odnosu na prethodnu</w:t>
      </w:r>
      <w:r w:rsidRPr="000622B8">
        <w:rPr>
          <w:rFonts w:ascii="Arial" w:hAnsi="Arial" w:cs="Arial"/>
        </w:rPr>
        <w:t xml:space="preserve"> godin</w:t>
      </w:r>
      <w:r w:rsidR="003609D9">
        <w:rPr>
          <w:rFonts w:ascii="Arial" w:hAnsi="Arial" w:cs="Arial"/>
        </w:rPr>
        <w:t>u</w:t>
      </w:r>
      <w:r w:rsidRPr="000622B8">
        <w:rPr>
          <w:rFonts w:ascii="Arial" w:hAnsi="Arial" w:cs="Arial"/>
        </w:rPr>
        <w:t xml:space="preserve">. Izdaci za financijsku imovinu i otplate zajmova izvršeni su u iznosu od </w:t>
      </w:r>
      <w:r w:rsidR="003609D9">
        <w:rPr>
          <w:rFonts w:ascii="Arial" w:hAnsi="Arial" w:cs="Arial"/>
        </w:rPr>
        <w:t>3.158.607,53</w:t>
      </w:r>
      <w:r>
        <w:rPr>
          <w:rFonts w:ascii="Arial" w:hAnsi="Arial" w:cs="Arial"/>
        </w:rPr>
        <w:t xml:space="preserve"> eura</w:t>
      </w:r>
      <w:r w:rsidRPr="000622B8">
        <w:rPr>
          <w:rFonts w:ascii="Arial" w:hAnsi="Arial" w:cs="Arial"/>
        </w:rPr>
        <w:t xml:space="preserve"> što je </w:t>
      </w:r>
      <w:r w:rsidR="003609D9">
        <w:rPr>
          <w:rFonts w:ascii="Arial" w:hAnsi="Arial" w:cs="Arial"/>
        </w:rPr>
        <w:t>59,9</w:t>
      </w:r>
      <w:r w:rsidRPr="000622B8">
        <w:rPr>
          <w:rFonts w:ascii="Arial" w:hAnsi="Arial" w:cs="Arial"/>
        </w:rPr>
        <w:t xml:space="preserve">% od plana, </w:t>
      </w:r>
      <w:r>
        <w:rPr>
          <w:rFonts w:ascii="Arial" w:hAnsi="Arial" w:cs="Arial"/>
        </w:rPr>
        <w:t xml:space="preserve">te </w:t>
      </w:r>
      <w:r w:rsidR="003609D9">
        <w:rPr>
          <w:rFonts w:ascii="Arial" w:hAnsi="Arial" w:cs="Arial"/>
        </w:rPr>
        <w:t>18</w:t>
      </w:r>
      <w:r>
        <w:rPr>
          <w:rFonts w:ascii="Arial" w:hAnsi="Arial" w:cs="Arial"/>
        </w:rPr>
        <w:t>,</w:t>
      </w:r>
      <w:r w:rsidR="003609D9">
        <w:rPr>
          <w:rFonts w:ascii="Arial" w:hAnsi="Arial" w:cs="Arial"/>
        </w:rPr>
        <w:t>9</w:t>
      </w:r>
      <w:r w:rsidRPr="000622B8">
        <w:rPr>
          <w:rFonts w:ascii="Arial" w:hAnsi="Arial" w:cs="Arial"/>
        </w:rPr>
        <w:t xml:space="preserve">% </w:t>
      </w:r>
      <w:r>
        <w:rPr>
          <w:rFonts w:ascii="Arial" w:hAnsi="Arial" w:cs="Arial"/>
        </w:rPr>
        <w:t xml:space="preserve">više od </w:t>
      </w:r>
      <w:r w:rsidRPr="000622B8">
        <w:rPr>
          <w:rFonts w:ascii="Arial" w:hAnsi="Arial" w:cs="Arial"/>
        </w:rPr>
        <w:t xml:space="preserve">prethodne godine. Račun financiranja ostvaruje </w:t>
      </w:r>
      <w:r w:rsidR="00FF2785">
        <w:rPr>
          <w:rFonts w:ascii="Arial" w:hAnsi="Arial" w:cs="Arial"/>
        </w:rPr>
        <w:t>manjak</w:t>
      </w:r>
      <w:r w:rsidRPr="000622B8">
        <w:rPr>
          <w:rFonts w:ascii="Arial" w:hAnsi="Arial" w:cs="Arial"/>
        </w:rPr>
        <w:t xml:space="preserve"> u visini od </w:t>
      </w:r>
      <w:r w:rsidR="00FF2785">
        <w:rPr>
          <w:rFonts w:ascii="Arial" w:hAnsi="Arial" w:cs="Arial"/>
        </w:rPr>
        <w:t>1.037.630,47</w:t>
      </w:r>
      <w:r>
        <w:rPr>
          <w:rFonts w:ascii="Arial" w:hAnsi="Arial" w:cs="Arial"/>
        </w:rPr>
        <w:t xml:space="preserve"> eura</w:t>
      </w:r>
      <w:r w:rsidRPr="000622B8">
        <w:rPr>
          <w:rFonts w:ascii="Arial" w:hAnsi="Arial" w:cs="Arial"/>
        </w:rPr>
        <w:t>.</w:t>
      </w:r>
      <w:r>
        <w:rPr>
          <w:rFonts w:ascii="Arial" w:hAnsi="Arial" w:cs="Arial"/>
        </w:rPr>
        <w:t xml:space="preserve"> </w:t>
      </w:r>
    </w:p>
    <w:p w:rsidR="00B17F8F" w:rsidRPr="000F6F11" w:rsidRDefault="00B17F8F" w:rsidP="00B17F8F">
      <w:pPr>
        <w:jc w:val="both"/>
        <w:rPr>
          <w:rFonts w:ascii="Arial" w:hAnsi="Arial" w:cs="Arial"/>
        </w:rPr>
      </w:pPr>
    </w:p>
    <w:p w:rsidR="00B17F8F" w:rsidRDefault="00FF2785" w:rsidP="00B17F8F">
      <w:pPr>
        <w:jc w:val="both"/>
        <w:rPr>
          <w:rFonts w:ascii="Arial" w:hAnsi="Arial" w:cs="Arial"/>
        </w:rPr>
      </w:pPr>
      <w:r>
        <w:rPr>
          <w:rFonts w:ascii="Arial" w:hAnsi="Arial" w:cs="Arial"/>
        </w:rPr>
        <w:t>Manjak</w:t>
      </w:r>
      <w:r w:rsidR="00B17F8F" w:rsidRPr="000F6F11">
        <w:rPr>
          <w:rFonts w:ascii="Arial" w:hAnsi="Arial" w:cs="Arial"/>
        </w:rPr>
        <w:t xml:space="preserve"> Računa prihoda i rashoda u visini od </w:t>
      </w:r>
      <w:r>
        <w:rPr>
          <w:rFonts w:ascii="Arial" w:hAnsi="Arial" w:cs="Arial"/>
        </w:rPr>
        <w:t>22.147</w:t>
      </w:r>
      <w:r w:rsidR="00AD5330">
        <w:rPr>
          <w:rFonts w:ascii="Arial" w:hAnsi="Arial" w:cs="Arial"/>
        </w:rPr>
        <w:t>.727,58</w:t>
      </w:r>
      <w:r w:rsidR="00B17F8F">
        <w:rPr>
          <w:rFonts w:ascii="Arial" w:hAnsi="Arial" w:cs="Arial"/>
        </w:rPr>
        <w:t xml:space="preserve"> eura</w:t>
      </w:r>
      <w:r w:rsidR="00B17F8F" w:rsidRPr="000F6F11">
        <w:rPr>
          <w:rFonts w:ascii="Arial" w:hAnsi="Arial" w:cs="Arial"/>
        </w:rPr>
        <w:t xml:space="preserve"> </w:t>
      </w:r>
      <w:r w:rsidR="00B17F8F">
        <w:rPr>
          <w:rFonts w:ascii="Arial" w:hAnsi="Arial" w:cs="Arial"/>
        </w:rPr>
        <w:t xml:space="preserve">uvećan </w:t>
      </w:r>
      <w:r w:rsidR="00B17F8F" w:rsidRPr="000F6F11">
        <w:rPr>
          <w:rFonts w:ascii="Arial" w:hAnsi="Arial" w:cs="Arial"/>
        </w:rPr>
        <w:t xml:space="preserve">za </w:t>
      </w:r>
      <w:r>
        <w:rPr>
          <w:rFonts w:ascii="Arial" w:hAnsi="Arial" w:cs="Arial"/>
        </w:rPr>
        <w:t>manjak</w:t>
      </w:r>
      <w:r w:rsidR="00B17F8F" w:rsidRPr="000F6F11">
        <w:rPr>
          <w:rFonts w:ascii="Arial" w:hAnsi="Arial" w:cs="Arial"/>
        </w:rPr>
        <w:t xml:space="preserve"> Računa financiranja u visini od </w:t>
      </w:r>
      <w:r>
        <w:rPr>
          <w:rFonts w:ascii="Arial" w:hAnsi="Arial" w:cs="Arial"/>
        </w:rPr>
        <w:t>1.037.630,47</w:t>
      </w:r>
      <w:r w:rsidR="00B17F8F">
        <w:rPr>
          <w:rFonts w:ascii="Arial" w:hAnsi="Arial" w:cs="Arial"/>
        </w:rPr>
        <w:t xml:space="preserve"> eura </w:t>
      </w:r>
      <w:r w:rsidR="00B17F8F" w:rsidRPr="000F6F11">
        <w:rPr>
          <w:rFonts w:ascii="Arial" w:hAnsi="Arial" w:cs="Arial"/>
        </w:rPr>
        <w:t xml:space="preserve">daje </w:t>
      </w:r>
      <w:r>
        <w:rPr>
          <w:rFonts w:ascii="Arial" w:hAnsi="Arial" w:cs="Arial"/>
        </w:rPr>
        <w:t>manjak</w:t>
      </w:r>
      <w:r w:rsidR="00B17F8F" w:rsidRPr="000F6F11">
        <w:rPr>
          <w:rFonts w:ascii="Arial" w:hAnsi="Arial" w:cs="Arial"/>
        </w:rPr>
        <w:t xml:space="preserve"> razdoblja u visini od </w:t>
      </w:r>
      <w:r w:rsidRPr="00FF2785">
        <w:rPr>
          <w:rFonts w:ascii="Arial" w:hAnsi="Arial" w:cs="Arial"/>
        </w:rPr>
        <w:t>23.185.466,96</w:t>
      </w:r>
      <w:r w:rsidR="00B17F8F">
        <w:rPr>
          <w:rFonts w:ascii="Arial" w:hAnsi="Arial" w:cs="Arial"/>
        </w:rPr>
        <w:t xml:space="preserve"> eura</w:t>
      </w:r>
      <w:r w:rsidR="00B17F8F" w:rsidRPr="000F6F11">
        <w:rPr>
          <w:rFonts w:ascii="Arial" w:hAnsi="Arial" w:cs="Arial"/>
        </w:rPr>
        <w:t xml:space="preserve">. </w:t>
      </w:r>
      <w:r>
        <w:rPr>
          <w:rFonts w:ascii="Arial" w:hAnsi="Arial" w:cs="Arial"/>
        </w:rPr>
        <w:t>Manjak</w:t>
      </w:r>
      <w:r w:rsidR="00B17F8F" w:rsidRPr="000F6F11">
        <w:rPr>
          <w:rFonts w:ascii="Arial" w:hAnsi="Arial" w:cs="Arial"/>
        </w:rPr>
        <w:t xml:space="preserve"> razdoblja uvećan za višak prethodne godine u visini od </w:t>
      </w:r>
      <w:r>
        <w:rPr>
          <w:rFonts w:ascii="Arial" w:hAnsi="Arial" w:cs="Arial"/>
        </w:rPr>
        <w:t>25.114.157,78</w:t>
      </w:r>
      <w:r w:rsidR="00B17F8F">
        <w:rPr>
          <w:rFonts w:ascii="Arial" w:hAnsi="Arial" w:cs="Arial"/>
        </w:rPr>
        <w:t xml:space="preserve"> eura</w:t>
      </w:r>
      <w:r w:rsidR="00B17F8F" w:rsidRPr="00E436E4">
        <w:rPr>
          <w:rFonts w:ascii="Arial" w:hAnsi="Arial" w:cs="Arial"/>
        </w:rPr>
        <w:t xml:space="preserve"> daje </w:t>
      </w:r>
      <w:r w:rsidR="00B17F8F" w:rsidRPr="00D73A3B">
        <w:rPr>
          <w:rFonts w:ascii="Arial" w:hAnsi="Arial" w:cs="Arial"/>
          <w:u w:val="single"/>
        </w:rPr>
        <w:t>raspoloživa sredstva na dan 30.06.202</w:t>
      </w:r>
      <w:r>
        <w:rPr>
          <w:rFonts w:ascii="Arial" w:hAnsi="Arial" w:cs="Arial"/>
          <w:u w:val="single"/>
        </w:rPr>
        <w:t>5</w:t>
      </w:r>
      <w:r w:rsidR="00B17F8F" w:rsidRPr="00D73A3B">
        <w:rPr>
          <w:rFonts w:ascii="Arial" w:hAnsi="Arial" w:cs="Arial"/>
          <w:u w:val="single"/>
        </w:rPr>
        <w:t>.g.</w:t>
      </w:r>
      <w:r w:rsidR="00B17F8F" w:rsidRPr="00E436E4">
        <w:rPr>
          <w:rFonts w:ascii="Arial" w:hAnsi="Arial" w:cs="Arial"/>
        </w:rPr>
        <w:t xml:space="preserve"> u visini od </w:t>
      </w:r>
      <w:r>
        <w:rPr>
          <w:rFonts w:ascii="Arial" w:hAnsi="Arial" w:cs="Arial"/>
        </w:rPr>
        <w:t>1</w:t>
      </w:r>
      <w:r w:rsidR="00AD5330">
        <w:rPr>
          <w:rFonts w:ascii="Arial" w:hAnsi="Arial" w:cs="Arial"/>
        </w:rPr>
        <w:t>.928.799,73</w:t>
      </w:r>
      <w:r w:rsidR="00B17F8F">
        <w:rPr>
          <w:rFonts w:ascii="Arial" w:hAnsi="Arial" w:cs="Arial"/>
        </w:rPr>
        <w:t xml:space="preserve"> eura</w:t>
      </w:r>
      <w:r w:rsidR="00B17F8F" w:rsidRPr="00E436E4">
        <w:rPr>
          <w:rFonts w:ascii="Arial" w:hAnsi="Arial" w:cs="Arial"/>
        </w:rPr>
        <w:t xml:space="preserve">. </w:t>
      </w:r>
      <w:r w:rsidR="00B17F8F" w:rsidRPr="00952D09">
        <w:rPr>
          <w:rFonts w:ascii="Arial" w:hAnsi="Arial" w:cs="Arial"/>
        </w:rPr>
        <w:t xml:space="preserve">Višak Istarske županije iznosi </w:t>
      </w:r>
      <w:r w:rsidR="00F45F73" w:rsidRPr="00F45F73">
        <w:rPr>
          <w:rFonts w:ascii="Arial" w:hAnsi="Arial" w:cs="Arial"/>
        </w:rPr>
        <w:t>18.763.855,38</w:t>
      </w:r>
      <w:r w:rsidR="00B17F8F" w:rsidRPr="009A0242">
        <w:rPr>
          <w:rFonts w:ascii="Arial" w:hAnsi="Arial" w:cs="Arial"/>
        </w:rPr>
        <w:t xml:space="preserve"> eura, dok </w:t>
      </w:r>
      <w:r w:rsidR="00F45F73" w:rsidRPr="009A0242">
        <w:rPr>
          <w:rFonts w:ascii="Arial" w:hAnsi="Arial" w:cs="Arial"/>
        </w:rPr>
        <w:t>manjak</w:t>
      </w:r>
      <w:r w:rsidR="00B17F8F" w:rsidRPr="009A0242">
        <w:rPr>
          <w:rFonts w:ascii="Arial" w:hAnsi="Arial" w:cs="Arial"/>
        </w:rPr>
        <w:t xml:space="preserve"> kod proračunskih korisnika iznosi </w:t>
      </w:r>
      <w:r w:rsidR="00164B6C">
        <w:rPr>
          <w:rFonts w:ascii="Arial" w:hAnsi="Arial" w:cs="Arial"/>
        </w:rPr>
        <w:t>16.835.055,65</w:t>
      </w:r>
      <w:r w:rsidR="00B17F8F" w:rsidRPr="009A0242">
        <w:rPr>
          <w:rFonts w:ascii="Arial" w:hAnsi="Arial" w:cs="Arial"/>
        </w:rPr>
        <w:t xml:space="preserve"> eura.</w:t>
      </w:r>
    </w:p>
    <w:p w:rsidR="00B17F8F" w:rsidRDefault="00B17F8F" w:rsidP="00B17F8F">
      <w:pPr>
        <w:jc w:val="both"/>
        <w:rPr>
          <w:rFonts w:ascii="Arial" w:hAnsi="Arial" w:cs="Arial"/>
        </w:rPr>
      </w:pPr>
    </w:p>
    <w:p w:rsidR="00B17F8F" w:rsidRDefault="00B17F8F" w:rsidP="00B17F8F">
      <w:pPr>
        <w:ind w:firstLine="720"/>
        <w:jc w:val="both"/>
        <w:rPr>
          <w:rFonts w:ascii="Arial" w:hAnsi="Arial" w:cs="Arial"/>
          <w:b/>
        </w:rPr>
      </w:pPr>
      <w:r>
        <w:rPr>
          <w:rFonts w:ascii="Arial" w:hAnsi="Arial" w:cs="Arial"/>
          <w:b/>
        </w:rPr>
        <w:t>3</w:t>
      </w:r>
      <w:r w:rsidRPr="00B8283C">
        <w:rPr>
          <w:rFonts w:ascii="Arial" w:hAnsi="Arial" w:cs="Arial"/>
          <w:b/>
        </w:rPr>
        <w:t>.2. Obrazloženje prihoda i primitaka</w:t>
      </w:r>
    </w:p>
    <w:p w:rsidR="00B17F8F" w:rsidRDefault="00B17F8F" w:rsidP="00B17F8F">
      <w:pPr>
        <w:jc w:val="both"/>
        <w:rPr>
          <w:rFonts w:ascii="Arial" w:hAnsi="Arial" w:cs="Arial"/>
        </w:rPr>
      </w:pPr>
    </w:p>
    <w:p w:rsidR="00B17F8F" w:rsidRDefault="00B17F8F" w:rsidP="00B17F8F">
      <w:pPr>
        <w:jc w:val="both"/>
        <w:rPr>
          <w:rFonts w:ascii="Arial" w:hAnsi="Arial" w:cs="Arial"/>
          <w:bCs/>
        </w:rPr>
      </w:pPr>
      <w:r w:rsidRPr="004E7525">
        <w:rPr>
          <w:rFonts w:ascii="Arial" w:hAnsi="Arial" w:cs="Arial"/>
        </w:rPr>
        <w:t>Ukupno ostvareni prihodi u</w:t>
      </w:r>
      <w:r>
        <w:rPr>
          <w:rFonts w:ascii="Arial" w:hAnsi="Arial" w:cs="Arial"/>
        </w:rPr>
        <w:t xml:space="preserve"> prvoj polovici</w:t>
      </w:r>
      <w:r w:rsidRPr="004E7525">
        <w:rPr>
          <w:rFonts w:ascii="Arial" w:hAnsi="Arial" w:cs="Arial"/>
        </w:rPr>
        <w:t xml:space="preserve"> 20</w:t>
      </w:r>
      <w:r w:rsidR="00795FFA">
        <w:rPr>
          <w:rFonts w:ascii="Arial" w:hAnsi="Arial" w:cs="Arial"/>
        </w:rPr>
        <w:t>25</w:t>
      </w:r>
      <w:r>
        <w:rPr>
          <w:rFonts w:ascii="Arial" w:hAnsi="Arial" w:cs="Arial"/>
        </w:rPr>
        <w:t>. godine iznose</w:t>
      </w:r>
      <w:r w:rsidRPr="004E7525">
        <w:rPr>
          <w:rFonts w:ascii="Arial" w:hAnsi="Arial" w:cs="Arial"/>
        </w:rPr>
        <w:t xml:space="preserve"> </w:t>
      </w:r>
      <w:r w:rsidR="00795FFA">
        <w:rPr>
          <w:rFonts w:ascii="Arial" w:hAnsi="Arial" w:cs="Arial"/>
        </w:rPr>
        <w:t>91.228.</w:t>
      </w:r>
      <w:r w:rsidR="00D134F4">
        <w:rPr>
          <w:rFonts w:ascii="Arial" w:hAnsi="Arial" w:cs="Arial"/>
        </w:rPr>
        <w:t>277,63</w:t>
      </w:r>
      <w:r>
        <w:rPr>
          <w:rFonts w:ascii="Arial" w:hAnsi="Arial" w:cs="Arial"/>
        </w:rPr>
        <w:t xml:space="preserve"> eura</w:t>
      </w:r>
      <w:r w:rsidRPr="004E7525">
        <w:rPr>
          <w:rFonts w:ascii="Arial" w:hAnsi="Arial" w:cs="Arial"/>
        </w:rPr>
        <w:t xml:space="preserve"> što </w:t>
      </w:r>
      <w:r w:rsidRPr="00E21914">
        <w:rPr>
          <w:rFonts w:ascii="Arial" w:hAnsi="Arial" w:cs="Arial"/>
        </w:rPr>
        <w:t xml:space="preserve">je </w:t>
      </w:r>
      <w:r w:rsidR="00795FFA">
        <w:rPr>
          <w:rFonts w:ascii="Arial" w:hAnsi="Arial" w:cs="Arial"/>
        </w:rPr>
        <w:t>37,2</w:t>
      </w:r>
      <w:r w:rsidR="00F909C3">
        <w:rPr>
          <w:rFonts w:ascii="Arial" w:hAnsi="Arial" w:cs="Arial"/>
        </w:rPr>
        <w:t xml:space="preserve">% </w:t>
      </w:r>
      <w:r>
        <w:rPr>
          <w:rFonts w:ascii="Arial" w:hAnsi="Arial" w:cs="Arial"/>
        </w:rPr>
        <w:t xml:space="preserve">ukupnog </w:t>
      </w:r>
      <w:r w:rsidRPr="00C027E9">
        <w:rPr>
          <w:rFonts w:ascii="Arial" w:hAnsi="Arial" w:cs="Arial"/>
        </w:rPr>
        <w:t>plan</w:t>
      </w:r>
      <w:r>
        <w:rPr>
          <w:rFonts w:ascii="Arial" w:hAnsi="Arial" w:cs="Arial"/>
        </w:rPr>
        <w:t>a</w:t>
      </w:r>
      <w:r w:rsidR="00795FFA">
        <w:rPr>
          <w:rFonts w:ascii="Arial" w:hAnsi="Arial" w:cs="Arial"/>
        </w:rPr>
        <w:t>, te na razini</w:t>
      </w:r>
      <w:r w:rsidRPr="00C027E9">
        <w:rPr>
          <w:rFonts w:ascii="Arial" w:hAnsi="Arial" w:cs="Arial"/>
        </w:rPr>
        <w:t xml:space="preserve"> prethodne godine.</w:t>
      </w:r>
      <w:r w:rsidRPr="00C027E9">
        <w:rPr>
          <w:rFonts w:ascii="Arial" w:hAnsi="Arial" w:cs="Arial"/>
          <w:color w:val="FF0000"/>
        </w:rPr>
        <w:t xml:space="preserve"> </w:t>
      </w:r>
      <w:r w:rsidRPr="00C027E9">
        <w:rPr>
          <w:rFonts w:ascii="Arial" w:hAnsi="Arial" w:cs="Arial"/>
        </w:rPr>
        <w:t>Od ukupnog iznosa ostvarenih prihoda Istarska županija ostvarila je</w:t>
      </w:r>
      <w:r w:rsidRPr="00F64E4D">
        <w:rPr>
          <w:rFonts w:ascii="Arial" w:hAnsi="Arial" w:cs="Arial"/>
        </w:rPr>
        <w:t xml:space="preserve"> </w:t>
      </w:r>
      <w:r w:rsidR="007D21CC">
        <w:rPr>
          <w:rFonts w:ascii="Arial" w:hAnsi="Arial" w:cs="Arial"/>
        </w:rPr>
        <w:t>33.558</w:t>
      </w:r>
      <w:r w:rsidR="00D134F4">
        <w:rPr>
          <w:rFonts w:ascii="Arial" w:hAnsi="Arial" w:cs="Arial"/>
        </w:rPr>
        <w:t>.515,68</w:t>
      </w:r>
      <w:r w:rsidRPr="00F64E4D">
        <w:rPr>
          <w:rFonts w:ascii="Arial" w:hAnsi="Arial" w:cs="Arial"/>
        </w:rPr>
        <w:t xml:space="preserve"> eura</w:t>
      </w:r>
      <w:r>
        <w:rPr>
          <w:rFonts w:ascii="Arial" w:hAnsi="Arial" w:cs="Arial"/>
          <w:bCs/>
        </w:rPr>
        <w:t xml:space="preserve"> dok se</w:t>
      </w:r>
      <w:r w:rsidRPr="00F64E4D">
        <w:rPr>
          <w:rFonts w:ascii="Arial" w:hAnsi="Arial" w:cs="Arial"/>
          <w:bCs/>
        </w:rPr>
        <w:t xml:space="preserve"> </w:t>
      </w:r>
      <w:r>
        <w:rPr>
          <w:rFonts w:ascii="Arial" w:hAnsi="Arial" w:cs="Arial"/>
          <w:bCs/>
        </w:rPr>
        <w:t>na proračunske korisnike</w:t>
      </w:r>
      <w:r w:rsidRPr="00F64E4D">
        <w:rPr>
          <w:rFonts w:ascii="Arial" w:hAnsi="Arial" w:cs="Arial"/>
          <w:bCs/>
        </w:rPr>
        <w:t xml:space="preserve"> o</w:t>
      </w:r>
      <w:r>
        <w:rPr>
          <w:rFonts w:ascii="Arial" w:hAnsi="Arial" w:cs="Arial"/>
          <w:bCs/>
        </w:rPr>
        <w:t xml:space="preserve">dnosi </w:t>
      </w:r>
      <w:r w:rsidR="007D21CC">
        <w:rPr>
          <w:rFonts w:ascii="Arial" w:hAnsi="Arial" w:cs="Arial"/>
          <w:bCs/>
        </w:rPr>
        <w:t>57.669.761,95</w:t>
      </w:r>
      <w:r w:rsidRPr="00F64E4D">
        <w:rPr>
          <w:rFonts w:ascii="Arial" w:hAnsi="Arial" w:cs="Arial"/>
          <w:bCs/>
        </w:rPr>
        <w:t xml:space="preserve"> eura.</w:t>
      </w:r>
    </w:p>
    <w:p w:rsidR="00B17F8F" w:rsidRDefault="00B17F8F" w:rsidP="00B17F8F">
      <w:pPr>
        <w:jc w:val="both"/>
        <w:rPr>
          <w:rFonts w:ascii="Arial" w:hAnsi="Arial" w:cs="Arial"/>
          <w:bCs/>
        </w:rPr>
      </w:pPr>
    </w:p>
    <w:p w:rsidR="00B17F8F" w:rsidRDefault="00B17F8F" w:rsidP="00B17F8F">
      <w:pPr>
        <w:jc w:val="both"/>
        <w:rPr>
          <w:rFonts w:ascii="Arial" w:hAnsi="Arial" w:cs="Arial"/>
          <w:bCs/>
        </w:rPr>
      </w:pPr>
      <w:r w:rsidRPr="005E04F5">
        <w:rPr>
          <w:rFonts w:ascii="Arial" w:hAnsi="Arial" w:cs="Arial"/>
        </w:rPr>
        <w:t xml:space="preserve">Primici od financijske imovine i zaduživanja ostvareni su u iznosu od </w:t>
      </w:r>
      <w:r w:rsidR="007D21CC">
        <w:rPr>
          <w:rFonts w:ascii="Arial" w:hAnsi="Arial" w:cs="Arial"/>
        </w:rPr>
        <w:t>2.120.977,06</w:t>
      </w:r>
      <w:r>
        <w:rPr>
          <w:rFonts w:ascii="Arial" w:hAnsi="Arial" w:cs="Arial"/>
        </w:rPr>
        <w:t xml:space="preserve"> eura</w:t>
      </w:r>
      <w:r w:rsidRPr="005E04F5">
        <w:rPr>
          <w:rFonts w:ascii="Arial" w:hAnsi="Arial" w:cs="Arial"/>
        </w:rPr>
        <w:t xml:space="preserve"> </w:t>
      </w:r>
      <w:r w:rsidRPr="00E21914">
        <w:rPr>
          <w:rFonts w:ascii="Arial" w:hAnsi="Arial" w:cs="Arial"/>
        </w:rPr>
        <w:t xml:space="preserve">što je </w:t>
      </w:r>
      <w:r w:rsidR="007D21CC">
        <w:rPr>
          <w:rFonts w:ascii="Arial" w:hAnsi="Arial" w:cs="Arial"/>
        </w:rPr>
        <w:t>8,9</w:t>
      </w:r>
      <w:r w:rsidR="00F909C3">
        <w:rPr>
          <w:rFonts w:ascii="Arial" w:hAnsi="Arial" w:cs="Arial"/>
        </w:rPr>
        <w:t>%</w:t>
      </w:r>
      <w:r w:rsidRPr="00E21914">
        <w:rPr>
          <w:rFonts w:ascii="Arial" w:hAnsi="Arial" w:cs="Arial"/>
        </w:rPr>
        <w:t xml:space="preserve"> plana i </w:t>
      </w:r>
      <w:r w:rsidR="007D21CC">
        <w:rPr>
          <w:rFonts w:ascii="Arial" w:hAnsi="Arial" w:cs="Arial"/>
        </w:rPr>
        <w:t>34,1</w:t>
      </w:r>
      <w:r w:rsidR="00F909C3">
        <w:rPr>
          <w:rFonts w:ascii="Arial" w:hAnsi="Arial" w:cs="Arial"/>
        </w:rPr>
        <w:t>%</w:t>
      </w:r>
      <w:r w:rsidR="007D21CC">
        <w:rPr>
          <w:rFonts w:ascii="Arial" w:hAnsi="Arial" w:cs="Arial"/>
        </w:rPr>
        <w:t xml:space="preserve"> manje</w:t>
      </w:r>
      <w:r w:rsidRPr="00E21914">
        <w:rPr>
          <w:rFonts w:ascii="Arial" w:hAnsi="Arial" w:cs="Arial"/>
        </w:rPr>
        <w:t xml:space="preserve"> u odnosu na isto razdoblje prethodne godine. Od</w:t>
      </w:r>
      <w:r>
        <w:rPr>
          <w:rFonts w:ascii="Arial" w:hAnsi="Arial" w:cs="Arial"/>
        </w:rPr>
        <w:t xml:space="preserve"> ukupnog iznosa o</w:t>
      </w:r>
      <w:r w:rsidRPr="00F74C56">
        <w:rPr>
          <w:rFonts w:ascii="Arial" w:hAnsi="Arial" w:cs="Arial"/>
        </w:rPr>
        <w:t>stvareni</w:t>
      </w:r>
      <w:r>
        <w:rPr>
          <w:rFonts w:ascii="Arial" w:hAnsi="Arial" w:cs="Arial"/>
        </w:rPr>
        <w:t>h</w:t>
      </w:r>
      <w:r w:rsidRPr="00F74C56">
        <w:rPr>
          <w:rFonts w:ascii="Arial" w:hAnsi="Arial" w:cs="Arial"/>
        </w:rPr>
        <w:t xml:space="preserve"> </w:t>
      </w:r>
      <w:r w:rsidR="007D21CC">
        <w:rPr>
          <w:rFonts w:ascii="Arial" w:hAnsi="Arial" w:cs="Arial"/>
        </w:rPr>
        <w:t>primitaka</w:t>
      </w:r>
      <w:r>
        <w:rPr>
          <w:rFonts w:ascii="Arial" w:hAnsi="Arial" w:cs="Arial"/>
        </w:rPr>
        <w:t xml:space="preserve"> na Istarsku županiju odnosi se </w:t>
      </w:r>
      <w:r w:rsidR="007D21CC">
        <w:rPr>
          <w:rFonts w:ascii="Arial" w:hAnsi="Arial" w:cs="Arial"/>
        </w:rPr>
        <w:t>1.202.422,11</w:t>
      </w:r>
      <w:r>
        <w:rPr>
          <w:rFonts w:ascii="Arial" w:hAnsi="Arial" w:cs="Arial"/>
        </w:rPr>
        <w:t xml:space="preserve"> eura dok se preostalih </w:t>
      </w:r>
      <w:r w:rsidR="007D21CC">
        <w:rPr>
          <w:rFonts w:ascii="Arial" w:hAnsi="Arial" w:cs="Arial"/>
        </w:rPr>
        <w:t>918.554,95</w:t>
      </w:r>
      <w:r>
        <w:rPr>
          <w:rFonts w:ascii="Arial" w:hAnsi="Arial" w:cs="Arial"/>
        </w:rPr>
        <w:t xml:space="preserve"> eura odnosi na proračunske korisnike.</w:t>
      </w:r>
      <w:r w:rsidRPr="00F74C56">
        <w:rPr>
          <w:rFonts w:ascii="Arial" w:hAnsi="Arial" w:cs="Arial"/>
        </w:rPr>
        <w:t xml:space="preserve"> </w:t>
      </w:r>
    </w:p>
    <w:p w:rsidR="00B17F8F" w:rsidRDefault="00B17F8F" w:rsidP="00B17F8F">
      <w:pPr>
        <w:jc w:val="both"/>
        <w:rPr>
          <w:rFonts w:ascii="Arial" w:hAnsi="Arial" w:cs="Arial"/>
        </w:rPr>
      </w:pPr>
    </w:p>
    <w:p w:rsidR="00B17F8F" w:rsidRDefault="00B17F8F" w:rsidP="00B17F8F">
      <w:pPr>
        <w:jc w:val="both"/>
        <w:rPr>
          <w:rFonts w:ascii="Arial" w:hAnsi="Arial" w:cs="Arial"/>
          <w:b/>
          <w:sz w:val="20"/>
          <w:szCs w:val="20"/>
        </w:rPr>
      </w:pPr>
      <w:r>
        <w:rPr>
          <w:rFonts w:ascii="Arial" w:hAnsi="Arial" w:cs="Arial"/>
          <w:b/>
          <w:sz w:val="20"/>
          <w:szCs w:val="20"/>
        </w:rPr>
        <w:t>Tablica 2</w:t>
      </w:r>
      <w:r w:rsidRPr="00F74955">
        <w:rPr>
          <w:rFonts w:ascii="Arial" w:hAnsi="Arial" w:cs="Arial"/>
          <w:b/>
          <w:sz w:val="20"/>
          <w:szCs w:val="20"/>
        </w:rPr>
        <w:t>. Ostvarenje prihoda i primitaka Istarske županije i proračunskih korisnika na dan 30.06.202</w:t>
      </w:r>
      <w:r w:rsidR="003E075F">
        <w:rPr>
          <w:rFonts w:ascii="Arial" w:hAnsi="Arial" w:cs="Arial"/>
          <w:b/>
          <w:sz w:val="20"/>
          <w:szCs w:val="20"/>
        </w:rPr>
        <w:t>5</w:t>
      </w:r>
      <w:r w:rsidRPr="00F74955">
        <w:rPr>
          <w:rFonts w:ascii="Arial" w:hAnsi="Arial" w:cs="Arial"/>
          <w:b/>
          <w:sz w:val="20"/>
          <w:szCs w:val="20"/>
        </w:rPr>
        <w:t>.</w:t>
      </w:r>
      <w:r w:rsidR="00D134F4">
        <w:rPr>
          <w:rFonts w:ascii="Arial" w:hAnsi="Arial" w:cs="Arial"/>
          <w:b/>
          <w:sz w:val="20"/>
          <w:szCs w:val="20"/>
        </w:rPr>
        <w:t xml:space="preserve"> godinu</w:t>
      </w:r>
    </w:p>
    <w:p w:rsidR="00D134F4" w:rsidRDefault="00D134F4" w:rsidP="00B17F8F">
      <w:pPr>
        <w:jc w:val="both"/>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3142"/>
        <w:gridCol w:w="1496"/>
        <w:gridCol w:w="1496"/>
        <w:gridCol w:w="1705"/>
      </w:tblGrid>
      <w:tr w:rsidR="00D134F4" w:rsidRPr="00D134F4" w:rsidTr="00F909C3">
        <w:trPr>
          <w:trHeight w:val="690"/>
        </w:trPr>
        <w:tc>
          <w:tcPr>
            <w:tcW w:w="401" w:type="pct"/>
            <w:shd w:val="clear" w:color="000000" w:fill="A6A6A6"/>
            <w:noWrap/>
            <w:vAlign w:val="center"/>
            <w:hideMark/>
          </w:tcPr>
          <w:p w:rsidR="00D134F4" w:rsidRPr="00D134F4" w:rsidRDefault="00D134F4" w:rsidP="00D134F4">
            <w:pPr>
              <w:widowControl/>
              <w:rPr>
                <w:rFonts w:ascii="Arial" w:eastAsia="Times New Roman" w:hAnsi="Arial" w:cs="Arial"/>
                <w:b/>
                <w:bCs/>
                <w:color w:val="000000"/>
                <w:sz w:val="20"/>
                <w:szCs w:val="20"/>
                <w:lang w:val="hr-HR" w:eastAsia="hr-HR"/>
              </w:rPr>
            </w:pPr>
            <w:bookmarkStart w:id="0" w:name="RANGE!A1:E113"/>
            <w:r w:rsidRPr="00D134F4">
              <w:rPr>
                <w:rFonts w:ascii="Arial" w:eastAsia="Times New Roman" w:hAnsi="Arial" w:cs="Arial"/>
                <w:b/>
                <w:bCs/>
                <w:color w:val="000000"/>
                <w:sz w:val="20"/>
                <w:szCs w:val="20"/>
                <w:lang w:val="hr-HR" w:eastAsia="hr-HR"/>
              </w:rPr>
              <w:t xml:space="preserve">RAČUN </w:t>
            </w:r>
            <w:bookmarkEnd w:id="0"/>
          </w:p>
        </w:tc>
        <w:tc>
          <w:tcPr>
            <w:tcW w:w="1924" w:type="pct"/>
            <w:shd w:val="clear" w:color="000000" w:fill="A6A6A6"/>
            <w:vAlign w:val="center"/>
            <w:hideMark/>
          </w:tcPr>
          <w:p w:rsidR="00D134F4" w:rsidRPr="00D134F4" w:rsidRDefault="00D134F4" w:rsidP="00D134F4">
            <w:pPr>
              <w:widowControl/>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OPIS KONTA</w:t>
            </w:r>
          </w:p>
        </w:tc>
        <w:tc>
          <w:tcPr>
            <w:tcW w:w="852" w:type="pct"/>
            <w:shd w:val="clear" w:color="000000" w:fill="A6A6A6"/>
            <w:vAlign w:val="bottom"/>
            <w:hideMark/>
          </w:tcPr>
          <w:p w:rsidR="00D134F4" w:rsidRPr="00D134F4" w:rsidRDefault="00D134F4" w:rsidP="00D134F4">
            <w:pPr>
              <w:widowControl/>
              <w:jc w:val="center"/>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UKUPNO</w:t>
            </w:r>
          </w:p>
        </w:tc>
        <w:tc>
          <w:tcPr>
            <w:tcW w:w="852" w:type="pct"/>
            <w:shd w:val="clear" w:color="000000" w:fill="A6A6A6"/>
            <w:vAlign w:val="bottom"/>
            <w:hideMark/>
          </w:tcPr>
          <w:p w:rsidR="00D134F4" w:rsidRPr="00D134F4" w:rsidRDefault="00D134F4" w:rsidP="00D134F4">
            <w:pPr>
              <w:widowControl/>
              <w:jc w:val="center"/>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ISTARSKA ŽUPANIJA</w:t>
            </w:r>
          </w:p>
        </w:tc>
        <w:tc>
          <w:tcPr>
            <w:tcW w:w="971" w:type="pct"/>
            <w:shd w:val="clear" w:color="000000" w:fill="A6A6A6"/>
            <w:vAlign w:val="bottom"/>
            <w:hideMark/>
          </w:tcPr>
          <w:p w:rsidR="00D134F4" w:rsidRPr="00D134F4" w:rsidRDefault="00D134F4" w:rsidP="00D134F4">
            <w:pPr>
              <w:widowControl/>
              <w:jc w:val="center"/>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PRORAČUNSKI KORISNIK</w:t>
            </w:r>
          </w:p>
        </w:tc>
      </w:tr>
      <w:tr w:rsidR="00D134F4" w:rsidRPr="00D134F4" w:rsidTr="00F909C3">
        <w:trPr>
          <w:trHeight w:val="480"/>
        </w:trPr>
        <w:tc>
          <w:tcPr>
            <w:tcW w:w="401" w:type="pct"/>
            <w:shd w:val="clear" w:color="000000" w:fill="BFBFBF"/>
            <w:vAlign w:val="bottom"/>
            <w:hideMark/>
          </w:tcPr>
          <w:p w:rsidR="00D134F4" w:rsidRPr="00D134F4" w:rsidRDefault="00D134F4" w:rsidP="00D134F4">
            <w:pPr>
              <w:widowControl/>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6</w:t>
            </w:r>
          </w:p>
        </w:tc>
        <w:tc>
          <w:tcPr>
            <w:tcW w:w="1924" w:type="pct"/>
            <w:shd w:val="clear" w:color="000000" w:fill="BFBFBF"/>
            <w:vAlign w:val="bottom"/>
            <w:hideMark/>
          </w:tcPr>
          <w:p w:rsidR="00D134F4" w:rsidRPr="00D134F4" w:rsidRDefault="00D134F4" w:rsidP="00D134F4">
            <w:pPr>
              <w:widowControl/>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Prihodi poslovanja</w:t>
            </w:r>
          </w:p>
        </w:tc>
        <w:tc>
          <w:tcPr>
            <w:tcW w:w="852" w:type="pct"/>
            <w:shd w:val="clear" w:color="000000" w:fill="BFBFBF"/>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91.165.798,81</w:t>
            </w:r>
          </w:p>
        </w:tc>
        <w:tc>
          <w:tcPr>
            <w:tcW w:w="852" w:type="pct"/>
            <w:shd w:val="clear" w:color="000000" w:fill="BFBFBF"/>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33.528.997,70</w:t>
            </w:r>
          </w:p>
        </w:tc>
        <w:tc>
          <w:tcPr>
            <w:tcW w:w="971" w:type="pct"/>
            <w:shd w:val="clear" w:color="000000" w:fill="BFBFBF"/>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57.636.801,11</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poreza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24.127.065,01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24.127.065,01</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 na dohodak</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21.917.385,72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21.917.385,72</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6111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 na dohodak od nesamostalnog rada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18.958.289,01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18.958.289,01</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6112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 na dohodak od samostalnih djelatnosti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1.906.382,52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1.906.382,52</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6113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 na dohodak od imovine i imovinskih prava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1.651.768,81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1.651.768,81</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6114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 na dohodak od kapitala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2.431.523,57</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2.431.523,57</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6115</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 na dohodak po godišnjoj prijavi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1.492.779,37</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1.492.779,37</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6116</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Porez na dohodak utvrđen u postupku nadzora za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75.748,41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75.748,41</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6117</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Povrat poreza na dohodak po godišnjoj prijavi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-4.599.105,97</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-4.599.105,97</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Porezi na imovinu</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365.907,87</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365.907,87</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6131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Stalni porezi na nepokretnu imovinu (zemlju, zgrade, kuće i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257.211,66</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257.211,66</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6132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 na nasljedstva i darove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108.696,21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108.696,21</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Porezi na robu i usluge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1.843.771,42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1.843.771,42</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6145</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Porezi na korištenje dobara ili izvođenje aktivnosti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1.826.055,52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1.826.055,52</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6147</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Porez na dobitke od igara na sreću i ostali porezi od igara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17.715,90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17.715,90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Pomoći iz inozemstva i od subjekata unutar općeg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30.751.132,87</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5.051.830,33</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25.699.302,54</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Pomoći od međunarodnih organizacija te institucija i tijela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78.107,63</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38.102,63</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40.005,00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6321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Tekuće pomoći od međunarodnih organizacija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40.005,00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40.005,00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6323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Tekuće pomoći od institucija i tijela EU</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38.102,63</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38.102,63</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6324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Kapitalne pomoći od institucija i tijela EU</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Pomoći proračunu i izvanproračunskim korisnicima iz</w:t>
            </w:r>
            <w:r w:rsidR="00876FB2">
              <w:rPr>
                <w:rFonts w:ascii="Arial" w:eastAsia="Times New Roman" w:hAnsi="Arial" w:cs="Arial"/>
                <w:color w:val="000000"/>
                <w:sz w:val="20"/>
                <w:szCs w:val="20"/>
                <w:lang w:val="hr-HR" w:eastAsia="hr-HR"/>
              </w:rPr>
              <w:t xml:space="preserve"> drugih proračuna</w:t>
            </w:r>
            <w:r w:rsidRPr="00D134F4">
              <w:rPr>
                <w:rFonts w:ascii="Arial" w:eastAsia="Times New Roman" w:hAnsi="Arial" w:cs="Arial"/>
                <w:color w:val="000000"/>
                <w:sz w:val="20"/>
                <w:szCs w:val="20"/>
                <w:lang w:val="hr-HR" w:eastAsia="hr-HR"/>
              </w:rPr>
              <w:t xml:space="preserve">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2.912.261,58</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2.912.261,58</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6331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Tekuće pomoći proračunu i izvanproračunskim korisnicima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2.837.550,42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2.837.550,42</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6332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Kapitalne pomoći proračunu i izvanproračunskim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74.711,16</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74.711,16</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Pomoći od izvanproračunskih korisnika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101.274,89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101.274,89</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6341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Tekuće pomoći od izvanproračunskih korisnika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101.274,89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101.274,89</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6342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Kapitalne pomoći od izvanproračunskih korisnika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635</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Pomoći izravnanja za decentralizirane funkcije i fiskalnog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2.020.781,19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2.020.781,19</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6351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Tekuće pomoći izravnanja za decentralizirane funkcije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2.020.781,19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2.020.781,19</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6352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Kapitalne pomoći izravnanja za decentralizirane funkcije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636</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Pomoći proračunskim korisnicima iz proračuna koji im nije </w:t>
            </w:r>
            <w:r w:rsidR="00876FB2">
              <w:rPr>
                <w:rFonts w:ascii="Arial" w:eastAsia="Times New Roman" w:hAnsi="Arial" w:cs="Arial"/>
                <w:color w:val="000000"/>
                <w:sz w:val="20"/>
                <w:szCs w:val="20"/>
                <w:lang w:val="hr-HR" w:eastAsia="hr-HR"/>
              </w:rPr>
              <w:t>nadležan</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25.048.247,56</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25.048.247,56</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6361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Tekuće pomoći proračunskim korisnicima iz proračuna koji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24.916.044,23</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24.916.044,23</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6362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Kapitalne pomoći proračunskim korisnicima iz proračuna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132.203,33</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132.203,33</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638</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Pomoći temeljem prijenosa EU sredstava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584.724,04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75.358,95</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509.365,09</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6381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Tekuće pomoći temeljem prijenosa EU sredstava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518.264,74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8.899,65</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509.365,09</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6382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Kapitalne pomoći temeljem prijenosa EU sredstava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66.459,30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66.459,30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639</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Prijenosi između proračunskih korisnika istog proračuna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5.735,98</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5.325,98</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410,00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6391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Tekući prijenosi između proračunskih korisnika istog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410,00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410,00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6392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Kapitalni prijenosi između proračunskih korisnika istog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6393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Tekući prijenosi između proračunskih korisnika istog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3.911,02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3.911,02</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6394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Kapitalni prijenosi između proračunskih korisnika istog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1.414,96</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1.414,96</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imovine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3.863.551,25</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3.806.635,60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56.915,65</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financijske imovine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45.144,88</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22.053,71</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23.091,17</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6413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Kamate na oročena sredstva i depozite po viđenju</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2.939,69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2.389,00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550,69</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6414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zateznih kamata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19.729,19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19.664,71</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64,48</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6415</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Prihodi od pozitivnih tečajnih razlika i razlika zbog primjene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6416</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dividendi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22.476,00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22.476,00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6417</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Prihodi iz dobiti trgovačkih društava, kreditnih i ostalih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6419</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Ostali prihodi od financijske imovine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nefinancijske imovine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3.665.937,89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3.632.113,41</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33.824,48</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6421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Naknade za koncesije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1.625.811,54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1.625.331,54</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480,00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6422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zakupa i iznajmljivanja imovine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1.651.953,49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1.650.903,49</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1.050,00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6423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Naknada za korištenje nefinancijske imovine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336.553,55</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336.553,55</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6429</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Ostali prihodi od nefinancijske imovine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51.619,31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19.324,83</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32.294,48</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kamata na dane zajmove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152.468,48</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152.468,48</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6432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Prihodi od kamata na dane zajmove neprofitnim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6434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Prihodi od kamata na dane zajmove trgovačkim društvima u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6436</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Prihodi od kamata na dane zajmove trgovačkim društvima i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152.468,48</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152.468,48</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65</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Prihodi od upravnih i administrativnih pristojbi, pristojbi po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4.152.838,12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394.106,66</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3.758.731,46</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651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Upravne i administrativne pristojbe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364.552,91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364.552,91</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6512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Županijske, gradske i općinske pristojbe i naknade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191.221,90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191.221,90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6513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Ostale upravne pristojbe i naknade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20.088,39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20.088,39</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6514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Ostale pristojbe i naknade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153.242,62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153.242,62</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652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po posebnim propisima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3.788.285,21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29.553,75</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3.758.731,46</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6526</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Ostali nespomenuti prihodi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3.788.285,21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29.553,75</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3.758.731,46</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Prihodi od prodaje proizvoda i robe te pruženih usluga,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5.273.278,34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144.121,58</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5.129.156,76</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prodaje proizvoda i robe te pruženih usluga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4.966.659,93</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80.181,63</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4.886.478,30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6614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prodaje proizvoda i robe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1.538.490,10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1.538.490,10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6615</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pruženih usluga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3.428.169,83</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80.181,63</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3.347.988,20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Donacije od pravnih i fizičkih osoba izvan općeg proračuna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306.618,41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63.939,95</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242.678,46</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6631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Tekuće donacije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175.950,70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63.939,95</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112.010,75</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6632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Kapitalne donacije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130.667,71</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130.667,71</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6634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Povrat kapitalnih pomoći danih trgovačkim društvima i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67</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Prihodi iz nadležnog proračuna i od HZZO-a temeljem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22.612.320,79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22.612.320,79</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673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HZZO-a na temelju ugovornih obveza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22.612.320,79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22.612.320,79</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6731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HZZO-a na temelju ugovornih obveza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22.612.320,79</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22.612.320,79</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68</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Kazne, upravne mjere i ostali prihodi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385.612,43</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5.238,52</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380.373,91</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681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Kazne i upravne mjere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66,36</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66,36</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6819</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Ostale kazne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66,36</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66,36</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683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Ostali prihodi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385.546,07</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5.172,16</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380.373,91</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6831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Ostali prihodi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385.546,07</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5.172,16</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380.373,91</w:t>
            </w:r>
          </w:p>
        </w:tc>
      </w:tr>
      <w:tr w:rsidR="00D134F4" w:rsidRPr="00D134F4" w:rsidTr="00F909C3">
        <w:trPr>
          <w:trHeight w:val="255"/>
        </w:trPr>
        <w:tc>
          <w:tcPr>
            <w:tcW w:w="401" w:type="pct"/>
            <w:shd w:val="clear" w:color="000000" w:fill="BFBFBF"/>
            <w:vAlign w:val="bottom"/>
            <w:hideMark/>
          </w:tcPr>
          <w:p w:rsidR="00D134F4" w:rsidRPr="00D134F4" w:rsidRDefault="00D134F4" w:rsidP="00D134F4">
            <w:pPr>
              <w:widowControl/>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7</w:t>
            </w:r>
          </w:p>
        </w:tc>
        <w:tc>
          <w:tcPr>
            <w:tcW w:w="1924" w:type="pct"/>
            <w:shd w:val="clear" w:color="000000" w:fill="BFBFBF"/>
            <w:vAlign w:val="bottom"/>
            <w:hideMark/>
          </w:tcPr>
          <w:p w:rsidR="00D134F4" w:rsidRPr="00D134F4" w:rsidRDefault="00D134F4" w:rsidP="00D134F4">
            <w:pPr>
              <w:widowControl/>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Prihodi od prodaje nefinancijske imovine</w:t>
            </w:r>
          </w:p>
        </w:tc>
        <w:tc>
          <w:tcPr>
            <w:tcW w:w="852" w:type="pct"/>
            <w:shd w:val="clear" w:color="000000" w:fill="BFBFBF"/>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62.478,82</w:t>
            </w:r>
          </w:p>
        </w:tc>
        <w:tc>
          <w:tcPr>
            <w:tcW w:w="852" w:type="pct"/>
            <w:shd w:val="clear" w:color="000000" w:fill="BFBFBF"/>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29.517,98</w:t>
            </w:r>
          </w:p>
        </w:tc>
        <w:tc>
          <w:tcPr>
            <w:tcW w:w="971" w:type="pct"/>
            <w:shd w:val="clear" w:color="000000" w:fill="BFBFBF"/>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32.960,84</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prodaje neproizvedene dugotrajne imovine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29.517,98</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29.517,98</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711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Prihodi od prodaje materijalne imovine - prirodnih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29.517,98</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29.517,98</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7111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Zemljište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29.517,98</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29.517,98</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prodaje proizvedene dugotrajne imovine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32.960,84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32.960,84</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721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prodaje građevinskih objekata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2.438,84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2.438,84</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7211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Stambeni objekti</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2.438,84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2.438,84</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722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prodaje postrojenja i opreme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1.400,00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1.400,00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7221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Uredska oprema i namještaj</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7224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Medicinska i laboratorijska oprema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1.000,00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1.000,00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7227</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Uređaji, strojevi i oprema za ostale namjene</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400,00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400,00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723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Prihodi od prodaje prijevoznih sredstava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29.122,00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29.122,00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7231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Prijevozna sredstva u cestovnom prometu</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29.122,00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29.122,00</w:t>
            </w:r>
          </w:p>
        </w:tc>
      </w:tr>
      <w:tr w:rsidR="00D134F4" w:rsidRPr="00D134F4" w:rsidTr="00F909C3">
        <w:trPr>
          <w:trHeight w:val="255"/>
        </w:trPr>
        <w:tc>
          <w:tcPr>
            <w:tcW w:w="2325" w:type="pct"/>
            <w:gridSpan w:val="2"/>
            <w:shd w:val="clear" w:color="000000" w:fill="F2F2F2"/>
            <w:vAlign w:val="bottom"/>
            <w:hideMark/>
          </w:tcPr>
          <w:p w:rsidR="00D134F4" w:rsidRPr="00D134F4" w:rsidRDefault="00D134F4" w:rsidP="00D134F4">
            <w:pPr>
              <w:widowControl/>
              <w:jc w:val="center"/>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SVEUKUPNO 6 + 7</w:t>
            </w:r>
          </w:p>
        </w:tc>
        <w:tc>
          <w:tcPr>
            <w:tcW w:w="852" w:type="pct"/>
            <w:shd w:val="clear" w:color="000000" w:fill="F2F2F2"/>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91.228.277,63</w:t>
            </w:r>
          </w:p>
        </w:tc>
        <w:tc>
          <w:tcPr>
            <w:tcW w:w="852" w:type="pct"/>
            <w:shd w:val="clear" w:color="000000" w:fill="F2F2F2"/>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33.558.515,68</w:t>
            </w:r>
          </w:p>
        </w:tc>
        <w:tc>
          <w:tcPr>
            <w:tcW w:w="971" w:type="pct"/>
            <w:shd w:val="clear" w:color="000000" w:fill="F2F2F2"/>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57.669.761,95</w:t>
            </w:r>
          </w:p>
        </w:tc>
      </w:tr>
      <w:tr w:rsidR="00D134F4" w:rsidRPr="00D134F4" w:rsidTr="00F909C3">
        <w:trPr>
          <w:trHeight w:val="255"/>
        </w:trPr>
        <w:tc>
          <w:tcPr>
            <w:tcW w:w="401" w:type="pct"/>
            <w:shd w:val="clear" w:color="000000" w:fill="D0CECE"/>
            <w:vAlign w:val="bottom"/>
            <w:hideMark/>
          </w:tcPr>
          <w:p w:rsidR="00D134F4" w:rsidRPr="00D134F4" w:rsidRDefault="00D134F4" w:rsidP="00D134F4">
            <w:pPr>
              <w:widowControl/>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8</w:t>
            </w:r>
          </w:p>
        </w:tc>
        <w:tc>
          <w:tcPr>
            <w:tcW w:w="1924" w:type="pct"/>
            <w:shd w:val="clear" w:color="000000" w:fill="D0CECE"/>
            <w:vAlign w:val="bottom"/>
            <w:hideMark/>
          </w:tcPr>
          <w:p w:rsidR="00D134F4" w:rsidRPr="00D134F4" w:rsidRDefault="00D134F4" w:rsidP="00D134F4">
            <w:pPr>
              <w:widowControl/>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Primici od financijske imovine i zaduživanja</w:t>
            </w:r>
          </w:p>
        </w:tc>
        <w:tc>
          <w:tcPr>
            <w:tcW w:w="852" w:type="pct"/>
            <w:shd w:val="clear" w:color="000000" w:fill="D0CECE"/>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2.120.977,06</w:t>
            </w:r>
          </w:p>
        </w:tc>
        <w:tc>
          <w:tcPr>
            <w:tcW w:w="852" w:type="pct"/>
            <w:shd w:val="clear" w:color="000000" w:fill="D0CECE"/>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1.202.422,11</w:t>
            </w:r>
          </w:p>
        </w:tc>
        <w:tc>
          <w:tcPr>
            <w:tcW w:w="971" w:type="pct"/>
            <w:shd w:val="clear" w:color="000000" w:fill="D0CECE"/>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918.554,95</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Primljeni povrati glavnica danih zajmova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583.525,04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583.525,04</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812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Primici (povrati) glavnice zajmova danih neprofitnim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8121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Povrat zajmova danih neprofitnim organizacijama,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815</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Primici (povrati) glavnice zajmova danih kreditnim i ostalim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8153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Povrat zajmova danih tuzemnim kreditnim institucijama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816</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Primici (povrati) glavnice zajmova danih trgovačkim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583.475,04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583.475,04</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8164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Povrat zajmova danih tuzemnim obrtnicima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583.475,04</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583.475,04</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818</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Primici od povrata jamčevnih pologa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8183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Primici od povrata jamčevnih pologa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Primici od prodaje financijskih instrumenata - dionica i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832</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Primici od prodaje dionica i udjela u glavnici trgovačkih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8321</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Dionice i udjeli u glavnici trgovačkih društava u javnom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0,00</w:t>
            </w:r>
          </w:p>
        </w:tc>
      </w:tr>
      <w:tr w:rsidR="00D134F4" w:rsidRPr="00D134F4" w:rsidTr="00F909C3">
        <w:trPr>
          <w:trHeight w:val="255"/>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Primici od zaduživanja</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1.537.452,02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618.897,07</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918.554,95</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844</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Primljeni krediti i zajmovi od kreditnih i ostalih financijskih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1.537.452,02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618.897,07</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918.554,95</w:t>
            </w:r>
          </w:p>
        </w:tc>
      </w:tr>
      <w:tr w:rsidR="00D134F4" w:rsidRPr="00D134F4" w:rsidTr="00F909C3">
        <w:trPr>
          <w:trHeight w:val="510"/>
        </w:trPr>
        <w:tc>
          <w:tcPr>
            <w:tcW w:w="401"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8443</w:t>
            </w:r>
          </w:p>
        </w:tc>
        <w:tc>
          <w:tcPr>
            <w:tcW w:w="1924" w:type="pct"/>
            <w:shd w:val="clear" w:color="000000" w:fill="FFFFFF"/>
            <w:vAlign w:val="bottom"/>
            <w:hideMark/>
          </w:tcPr>
          <w:p w:rsidR="00D134F4" w:rsidRPr="00D134F4" w:rsidRDefault="00D134F4" w:rsidP="00D134F4">
            <w:pPr>
              <w:widowControl/>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 xml:space="preserve">Primljeni krediti od tuzemnih kreditnih institucija izvan </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1.537.452,02</w:t>
            </w:r>
          </w:p>
        </w:tc>
        <w:tc>
          <w:tcPr>
            <w:tcW w:w="852" w:type="pct"/>
            <w:shd w:val="clear" w:color="000000" w:fill="FFFFFF"/>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618.897,07</w:t>
            </w:r>
          </w:p>
        </w:tc>
        <w:tc>
          <w:tcPr>
            <w:tcW w:w="971" w:type="pct"/>
            <w:shd w:val="clear" w:color="auto" w:fill="auto"/>
            <w:vAlign w:val="bottom"/>
            <w:hideMark/>
          </w:tcPr>
          <w:p w:rsidR="00D134F4" w:rsidRPr="00D134F4" w:rsidRDefault="00D134F4" w:rsidP="00D134F4">
            <w:pPr>
              <w:widowControl/>
              <w:jc w:val="right"/>
              <w:rPr>
                <w:rFonts w:ascii="Arial" w:eastAsia="Times New Roman" w:hAnsi="Arial" w:cs="Arial"/>
                <w:color w:val="000000"/>
                <w:sz w:val="20"/>
                <w:szCs w:val="20"/>
                <w:lang w:val="hr-HR" w:eastAsia="hr-HR"/>
              </w:rPr>
            </w:pPr>
            <w:r w:rsidRPr="00D134F4">
              <w:rPr>
                <w:rFonts w:ascii="Arial" w:eastAsia="Times New Roman" w:hAnsi="Arial" w:cs="Arial"/>
                <w:color w:val="000000"/>
                <w:sz w:val="20"/>
                <w:szCs w:val="20"/>
                <w:lang w:val="hr-HR" w:eastAsia="hr-HR"/>
              </w:rPr>
              <w:t>918.554,95</w:t>
            </w:r>
          </w:p>
        </w:tc>
      </w:tr>
      <w:tr w:rsidR="00D134F4" w:rsidRPr="00D134F4" w:rsidTr="00F909C3">
        <w:trPr>
          <w:trHeight w:val="300"/>
        </w:trPr>
        <w:tc>
          <w:tcPr>
            <w:tcW w:w="2325" w:type="pct"/>
            <w:gridSpan w:val="2"/>
            <w:shd w:val="clear" w:color="000000" w:fill="F2F2F2"/>
            <w:noWrap/>
            <w:vAlign w:val="center"/>
            <w:hideMark/>
          </w:tcPr>
          <w:p w:rsidR="00D134F4" w:rsidRPr="00D134F4" w:rsidRDefault="00D134F4" w:rsidP="00D134F4">
            <w:pPr>
              <w:widowControl/>
              <w:jc w:val="center"/>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SVEUKUPNO</w:t>
            </w:r>
          </w:p>
        </w:tc>
        <w:tc>
          <w:tcPr>
            <w:tcW w:w="852" w:type="pct"/>
            <w:shd w:val="clear" w:color="000000" w:fill="F2F2F2"/>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93.349.254,69</w:t>
            </w:r>
          </w:p>
        </w:tc>
        <w:tc>
          <w:tcPr>
            <w:tcW w:w="852" w:type="pct"/>
            <w:shd w:val="clear" w:color="000000" w:fill="F2F2F2"/>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34.760.937,79</w:t>
            </w:r>
          </w:p>
        </w:tc>
        <w:tc>
          <w:tcPr>
            <w:tcW w:w="971" w:type="pct"/>
            <w:shd w:val="clear" w:color="000000" w:fill="F2F2F2"/>
            <w:vAlign w:val="bottom"/>
            <w:hideMark/>
          </w:tcPr>
          <w:p w:rsidR="00D134F4" w:rsidRPr="00D134F4" w:rsidRDefault="00D134F4" w:rsidP="00D134F4">
            <w:pPr>
              <w:widowControl/>
              <w:jc w:val="right"/>
              <w:rPr>
                <w:rFonts w:ascii="Arial" w:eastAsia="Times New Roman" w:hAnsi="Arial" w:cs="Arial"/>
                <w:b/>
                <w:bCs/>
                <w:color w:val="000000"/>
                <w:sz w:val="20"/>
                <w:szCs w:val="20"/>
                <w:lang w:val="hr-HR" w:eastAsia="hr-HR"/>
              </w:rPr>
            </w:pPr>
            <w:r w:rsidRPr="00D134F4">
              <w:rPr>
                <w:rFonts w:ascii="Arial" w:eastAsia="Times New Roman" w:hAnsi="Arial" w:cs="Arial"/>
                <w:b/>
                <w:bCs/>
                <w:color w:val="000000"/>
                <w:sz w:val="20"/>
                <w:szCs w:val="20"/>
                <w:lang w:val="hr-HR" w:eastAsia="hr-HR"/>
              </w:rPr>
              <w:t>58.588.316,90</w:t>
            </w:r>
          </w:p>
        </w:tc>
      </w:tr>
    </w:tbl>
    <w:p w:rsidR="00B17F8F" w:rsidRDefault="00B17F8F" w:rsidP="00B17F8F">
      <w:pPr>
        <w:jc w:val="both"/>
        <w:rPr>
          <w:rFonts w:ascii="Arial" w:hAnsi="Arial" w:cs="Arial"/>
          <w:bCs/>
        </w:rPr>
      </w:pPr>
    </w:p>
    <w:p w:rsidR="00F909C3" w:rsidRDefault="00F909C3" w:rsidP="00B17F8F">
      <w:pPr>
        <w:jc w:val="both"/>
        <w:rPr>
          <w:rFonts w:ascii="Arial" w:hAnsi="Arial" w:cs="Arial"/>
          <w:bCs/>
        </w:rPr>
      </w:pPr>
    </w:p>
    <w:p w:rsidR="00876FB2" w:rsidRDefault="00B17F8F" w:rsidP="00B17F8F">
      <w:pPr>
        <w:jc w:val="both"/>
        <w:rPr>
          <w:rFonts w:ascii="Arial" w:hAnsi="Arial" w:cs="Arial"/>
        </w:rPr>
      </w:pPr>
      <w:r>
        <w:rPr>
          <w:rFonts w:ascii="Arial" w:hAnsi="Arial" w:cs="Arial"/>
        </w:rPr>
        <w:t xml:space="preserve">U odnosu na isto razdoblje prethodne godine, prihodi poslovanja ostvareni su u visini </w:t>
      </w:r>
      <w:r w:rsidR="00F909C3">
        <w:rPr>
          <w:rFonts w:ascii="Arial" w:hAnsi="Arial" w:cs="Arial"/>
        </w:rPr>
        <w:t>91.165.798,81</w:t>
      </w:r>
      <w:r>
        <w:rPr>
          <w:rFonts w:ascii="Arial" w:hAnsi="Arial" w:cs="Arial"/>
        </w:rPr>
        <w:t xml:space="preserve"> eura odnosno </w:t>
      </w:r>
      <w:r w:rsidR="00F909C3">
        <w:rPr>
          <w:rFonts w:ascii="Arial" w:hAnsi="Arial" w:cs="Arial"/>
        </w:rPr>
        <w:t xml:space="preserve">na razini </w:t>
      </w:r>
      <w:r>
        <w:rPr>
          <w:rFonts w:ascii="Arial" w:hAnsi="Arial" w:cs="Arial"/>
        </w:rPr>
        <w:t>prethodne godine</w:t>
      </w:r>
      <w:r w:rsidR="00876FB2">
        <w:rPr>
          <w:rFonts w:ascii="Arial" w:hAnsi="Arial" w:cs="Arial"/>
        </w:rPr>
        <w:t>,</w:t>
      </w:r>
      <w:r>
        <w:rPr>
          <w:rFonts w:ascii="Arial" w:hAnsi="Arial" w:cs="Arial"/>
        </w:rPr>
        <w:t xml:space="preserve"> prihodi od prodaje nefinancijske imovine ostvareni u visini od </w:t>
      </w:r>
      <w:r w:rsidR="00F909C3">
        <w:rPr>
          <w:rFonts w:ascii="Arial" w:hAnsi="Arial" w:cs="Arial"/>
        </w:rPr>
        <w:t>62.478,82</w:t>
      </w:r>
      <w:r>
        <w:rPr>
          <w:rFonts w:ascii="Arial" w:hAnsi="Arial" w:cs="Arial"/>
        </w:rPr>
        <w:t xml:space="preserve"> eura odnosno </w:t>
      </w:r>
      <w:r w:rsidR="00F909C3">
        <w:rPr>
          <w:rFonts w:ascii="Arial" w:hAnsi="Arial" w:cs="Arial"/>
        </w:rPr>
        <w:t>20,9%</w:t>
      </w:r>
      <w:r>
        <w:rPr>
          <w:rFonts w:ascii="Arial" w:hAnsi="Arial" w:cs="Arial"/>
        </w:rPr>
        <w:t xml:space="preserve"> više od prethodne godine</w:t>
      </w:r>
      <w:r w:rsidR="00876FB2">
        <w:rPr>
          <w:rFonts w:ascii="Arial" w:hAnsi="Arial" w:cs="Arial"/>
        </w:rPr>
        <w:t>, dok su primici od financijske imovine i zaduživanja ostvareni u visini od 2.120.977,06 eura odnos</w:t>
      </w:r>
      <w:r w:rsidR="00D4046F">
        <w:rPr>
          <w:rFonts w:ascii="Arial" w:hAnsi="Arial" w:cs="Arial"/>
        </w:rPr>
        <w:t>n</w:t>
      </w:r>
      <w:r w:rsidR="00876FB2">
        <w:rPr>
          <w:rFonts w:ascii="Arial" w:hAnsi="Arial" w:cs="Arial"/>
        </w:rPr>
        <w:t>o 34,1% manje od prethodne godine.</w:t>
      </w:r>
    </w:p>
    <w:p w:rsidR="00876FB2" w:rsidRDefault="00876FB2" w:rsidP="00B17F8F">
      <w:pPr>
        <w:jc w:val="both"/>
        <w:rPr>
          <w:rFonts w:ascii="Arial" w:hAnsi="Arial" w:cs="Arial"/>
        </w:rPr>
      </w:pPr>
    </w:p>
    <w:p w:rsidR="00B17F8F" w:rsidRDefault="00876FB2" w:rsidP="00B17F8F">
      <w:pPr>
        <w:jc w:val="both"/>
        <w:rPr>
          <w:rFonts w:ascii="Arial" w:hAnsi="Arial" w:cs="Arial"/>
        </w:rPr>
      </w:pPr>
      <w:r>
        <w:rPr>
          <w:rFonts w:ascii="Arial" w:hAnsi="Arial" w:cs="Arial"/>
        </w:rPr>
        <w:t>U nastavku daje se struktura ostvarenih prihoda u tekućoj godini.</w:t>
      </w:r>
      <w:r w:rsidR="00B17F8F" w:rsidRPr="0036628D">
        <w:rPr>
          <w:rFonts w:ascii="Arial" w:hAnsi="Arial" w:cs="Arial"/>
        </w:rPr>
        <w:t xml:space="preserve"> </w:t>
      </w:r>
    </w:p>
    <w:p w:rsidR="00B17F8F" w:rsidRDefault="00B17F8F"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F909C3" w:rsidP="00B17F8F">
      <w:pPr>
        <w:jc w:val="both"/>
        <w:rPr>
          <w:rFonts w:ascii="Arial" w:hAnsi="Arial" w:cs="Arial"/>
        </w:rPr>
      </w:pPr>
    </w:p>
    <w:p w:rsidR="00F909C3" w:rsidRDefault="00B17F8F" w:rsidP="00B17F8F">
      <w:pPr>
        <w:jc w:val="both"/>
        <w:rPr>
          <w:rFonts w:ascii="Arial" w:hAnsi="Arial" w:cs="Arial"/>
          <w:b/>
          <w:bCs/>
          <w:sz w:val="20"/>
          <w:szCs w:val="20"/>
        </w:rPr>
      </w:pPr>
      <w:r w:rsidRPr="00845B25">
        <w:rPr>
          <w:rFonts w:ascii="Arial" w:hAnsi="Arial" w:cs="Arial"/>
          <w:b/>
          <w:bCs/>
          <w:sz w:val="20"/>
          <w:szCs w:val="20"/>
        </w:rPr>
        <w:t xml:space="preserve">Grafikon </w:t>
      </w:r>
      <w:r w:rsidRPr="00845B25">
        <w:rPr>
          <w:rFonts w:ascii="Arial" w:hAnsi="Arial" w:cs="Arial"/>
          <w:b/>
          <w:bCs/>
          <w:sz w:val="20"/>
          <w:szCs w:val="20"/>
        </w:rPr>
        <w:fldChar w:fldCharType="begin"/>
      </w:r>
      <w:r w:rsidRPr="00845B25">
        <w:rPr>
          <w:rFonts w:ascii="Arial" w:hAnsi="Arial" w:cs="Arial"/>
          <w:b/>
          <w:bCs/>
          <w:sz w:val="20"/>
          <w:szCs w:val="20"/>
        </w:rPr>
        <w:instrText xml:space="preserve"> SEQ Grafikon \* ARABIC </w:instrText>
      </w:r>
      <w:r w:rsidRPr="00845B25">
        <w:rPr>
          <w:rFonts w:ascii="Arial" w:hAnsi="Arial" w:cs="Arial"/>
          <w:b/>
          <w:bCs/>
          <w:sz w:val="20"/>
          <w:szCs w:val="20"/>
        </w:rPr>
        <w:fldChar w:fldCharType="separate"/>
      </w:r>
      <w:r w:rsidR="009F1D61">
        <w:rPr>
          <w:rFonts w:ascii="Arial" w:hAnsi="Arial" w:cs="Arial"/>
          <w:b/>
          <w:bCs/>
          <w:noProof/>
          <w:sz w:val="20"/>
          <w:szCs w:val="20"/>
        </w:rPr>
        <w:t>3</w:t>
      </w:r>
      <w:r w:rsidRPr="00845B25">
        <w:rPr>
          <w:rFonts w:ascii="Arial" w:hAnsi="Arial" w:cs="Arial"/>
          <w:b/>
          <w:bCs/>
          <w:sz w:val="20"/>
          <w:szCs w:val="20"/>
        </w:rPr>
        <w:fldChar w:fldCharType="end"/>
      </w:r>
      <w:r>
        <w:rPr>
          <w:rFonts w:ascii="Arial" w:hAnsi="Arial" w:cs="Arial"/>
          <w:b/>
          <w:bCs/>
          <w:sz w:val="20"/>
          <w:szCs w:val="20"/>
        </w:rPr>
        <w:t>.</w:t>
      </w:r>
      <w:r w:rsidRPr="00845B25">
        <w:rPr>
          <w:rFonts w:ascii="Arial" w:hAnsi="Arial" w:cs="Arial"/>
          <w:b/>
          <w:bCs/>
          <w:sz w:val="20"/>
          <w:szCs w:val="20"/>
        </w:rPr>
        <w:t xml:space="preserve"> Struktura prihoda ostvarenih na dan 30.06.202</w:t>
      </w:r>
      <w:r w:rsidR="00E6390A">
        <w:rPr>
          <w:rFonts w:ascii="Arial" w:hAnsi="Arial" w:cs="Arial"/>
          <w:b/>
          <w:bCs/>
          <w:sz w:val="20"/>
          <w:szCs w:val="20"/>
        </w:rPr>
        <w:t>5</w:t>
      </w:r>
      <w:r w:rsidRPr="00845B25">
        <w:rPr>
          <w:rFonts w:ascii="Arial" w:hAnsi="Arial" w:cs="Arial"/>
          <w:b/>
          <w:bCs/>
          <w:sz w:val="20"/>
          <w:szCs w:val="20"/>
        </w:rPr>
        <w:t>. godine</w:t>
      </w:r>
    </w:p>
    <w:p w:rsidR="00F909C3" w:rsidRPr="00F909C3" w:rsidRDefault="00F909C3" w:rsidP="00B17F8F">
      <w:pPr>
        <w:jc w:val="both"/>
        <w:rPr>
          <w:rFonts w:ascii="Arial" w:hAnsi="Arial" w:cs="Arial"/>
          <w:b/>
          <w:bCs/>
          <w:sz w:val="20"/>
          <w:szCs w:val="20"/>
          <w:highlight w:val="yellow"/>
        </w:rPr>
      </w:pPr>
      <w:r w:rsidRPr="00F909C3">
        <w:rPr>
          <w:noProof/>
          <w:highlight w:val="yellow"/>
          <w:lang w:val="hr-HR" w:eastAsia="hr-HR"/>
        </w:rPr>
        <w:drawing>
          <wp:inline distT="0" distB="0" distL="0" distR="0" wp14:anchorId="56B40195" wp14:editId="4F994C5C">
            <wp:extent cx="5580380" cy="3371215"/>
            <wp:effectExtent l="0" t="0" r="1270" b="63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80380" cy="3371215"/>
                    </a:xfrm>
                    <a:prstGeom prst="rect">
                      <a:avLst/>
                    </a:prstGeom>
                  </pic:spPr>
                </pic:pic>
              </a:graphicData>
            </a:graphic>
          </wp:inline>
        </w:drawing>
      </w:r>
    </w:p>
    <w:p w:rsidR="00B17F8F" w:rsidRPr="00F909C3" w:rsidRDefault="00B17F8F" w:rsidP="00B17F8F">
      <w:pPr>
        <w:jc w:val="both"/>
        <w:rPr>
          <w:rFonts w:ascii="Arial" w:hAnsi="Arial" w:cs="Arial"/>
          <w:b/>
          <w:highlight w:val="yellow"/>
          <w:u w:val="single"/>
        </w:rPr>
      </w:pPr>
    </w:p>
    <w:p w:rsidR="00AD0B83" w:rsidRPr="00F909C3" w:rsidRDefault="00AD0B83" w:rsidP="00B17F8F">
      <w:pPr>
        <w:jc w:val="both"/>
        <w:rPr>
          <w:rFonts w:ascii="Arial" w:hAnsi="Arial" w:cs="Arial"/>
          <w:b/>
          <w:highlight w:val="yellow"/>
          <w:u w:val="single"/>
        </w:rPr>
      </w:pPr>
    </w:p>
    <w:p w:rsidR="00B17F8F" w:rsidRDefault="00B17F8F" w:rsidP="00B17F8F">
      <w:pPr>
        <w:jc w:val="both"/>
        <w:rPr>
          <w:rFonts w:ascii="Arial" w:hAnsi="Arial" w:cs="Arial"/>
          <w:b/>
          <w:u w:val="single"/>
        </w:rPr>
      </w:pPr>
      <w:r w:rsidRPr="00CE301C">
        <w:rPr>
          <w:rFonts w:ascii="Arial" w:hAnsi="Arial" w:cs="Arial"/>
          <w:b/>
          <w:u w:val="single"/>
        </w:rPr>
        <w:t>Prihodi od poreza</w:t>
      </w:r>
      <w:r w:rsidRPr="0036628D">
        <w:rPr>
          <w:rFonts w:ascii="Arial" w:hAnsi="Arial" w:cs="Arial"/>
          <w:b/>
          <w:u w:val="single"/>
        </w:rPr>
        <w:t xml:space="preserve"> </w:t>
      </w:r>
    </w:p>
    <w:p w:rsidR="00B17F8F" w:rsidRDefault="00B17F8F" w:rsidP="00B17F8F">
      <w:pPr>
        <w:jc w:val="both"/>
        <w:rPr>
          <w:rFonts w:ascii="Arial" w:hAnsi="Arial" w:cs="Arial"/>
        </w:rPr>
      </w:pPr>
      <w:r>
        <w:rPr>
          <w:rFonts w:ascii="Arial" w:hAnsi="Arial" w:cs="Arial"/>
        </w:rPr>
        <w:t xml:space="preserve">Porezni prihodi </w:t>
      </w:r>
      <w:r w:rsidRPr="0036628D">
        <w:rPr>
          <w:rFonts w:ascii="Arial" w:hAnsi="Arial" w:cs="Arial"/>
        </w:rPr>
        <w:t xml:space="preserve">ostvareni su u visini od </w:t>
      </w:r>
      <w:r w:rsidR="00CE301C">
        <w:rPr>
          <w:rFonts w:ascii="Arial" w:hAnsi="Arial" w:cs="Arial"/>
        </w:rPr>
        <w:t>24.127.065,01</w:t>
      </w:r>
      <w:r>
        <w:rPr>
          <w:rFonts w:ascii="Arial" w:hAnsi="Arial" w:cs="Arial"/>
        </w:rPr>
        <w:t xml:space="preserve"> eura</w:t>
      </w:r>
      <w:r w:rsidRPr="0036628D">
        <w:rPr>
          <w:rFonts w:ascii="Arial" w:hAnsi="Arial" w:cs="Arial"/>
        </w:rPr>
        <w:t xml:space="preserve">, što je </w:t>
      </w:r>
      <w:r>
        <w:rPr>
          <w:rFonts w:ascii="Arial" w:hAnsi="Arial" w:cs="Arial"/>
        </w:rPr>
        <w:t>4</w:t>
      </w:r>
      <w:r w:rsidR="00CE301C">
        <w:rPr>
          <w:rFonts w:ascii="Arial" w:hAnsi="Arial" w:cs="Arial"/>
        </w:rPr>
        <w:t>6,6</w:t>
      </w:r>
      <w:r w:rsidRPr="0036628D">
        <w:rPr>
          <w:rFonts w:ascii="Arial" w:hAnsi="Arial" w:cs="Arial"/>
        </w:rPr>
        <w:t>% od plana</w:t>
      </w:r>
      <w:r>
        <w:rPr>
          <w:rFonts w:ascii="Arial" w:hAnsi="Arial" w:cs="Arial"/>
        </w:rPr>
        <w:t xml:space="preserve"> i </w:t>
      </w:r>
      <w:r w:rsidRPr="0036628D">
        <w:rPr>
          <w:rFonts w:ascii="Arial" w:hAnsi="Arial" w:cs="Arial"/>
        </w:rPr>
        <w:t xml:space="preserve">za </w:t>
      </w:r>
      <w:r w:rsidR="00CE301C">
        <w:rPr>
          <w:rFonts w:ascii="Arial" w:hAnsi="Arial" w:cs="Arial"/>
        </w:rPr>
        <w:t>20,7</w:t>
      </w:r>
      <w:r w:rsidRPr="0036628D">
        <w:rPr>
          <w:rFonts w:ascii="Arial" w:hAnsi="Arial" w:cs="Arial"/>
        </w:rPr>
        <w:t xml:space="preserve">% </w:t>
      </w:r>
      <w:r>
        <w:rPr>
          <w:rFonts w:ascii="Arial" w:hAnsi="Arial" w:cs="Arial"/>
        </w:rPr>
        <w:t>više</w:t>
      </w:r>
      <w:r w:rsidRPr="0036628D">
        <w:rPr>
          <w:rFonts w:ascii="Arial" w:hAnsi="Arial" w:cs="Arial"/>
        </w:rPr>
        <w:t xml:space="preserve"> od p</w:t>
      </w:r>
      <w:r>
        <w:rPr>
          <w:rFonts w:ascii="Arial" w:hAnsi="Arial" w:cs="Arial"/>
        </w:rPr>
        <w:t>rethodne godine, a čine ih prihodi o</w:t>
      </w:r>
      <w:r w:rsidRPr="0036628D">
        <w:rPr>
          <w:rFonts w:ascii="Arial" w:hAnsi="Arial" w:cs="Arial"/>
        </w:rPr>
        <w:t>d poreza na dohodak, poreza na imovinu</w:t>
      </w:r>
      <w:r>
        <w:rPr>
          <w:rFonts w:ascii="Arial" w:hAnsi="Arial" w:cs="Arial"/>
        </w:rPr>
        <w:t xml:space="preserve"> te</w:t>
      </w:r>
      <w:r w:rsidRPr="0036628D">
        <w:rPr>
          <w:rFonts w:ascii="Arial" w:hAnsi="Arial" w:cs="Arial"/>
        </w:rPr>
        <w:t xml:space="preserve"> poreza na robu i usluge. </w:t>
      </w:r>
    </w:p>
    <w:p w:rsidR="00B17F8F" w:rsidRDefault="00B17F8F" w:rsidP="00B17F8F">
      <w:pPr>
        <w:jc w:val="both"/>
        <w:rPr>
          <w:rFonts w:ascii="Arial" w:hAnsi="Arial" w:cs="Arial"/>
          <w:b/>
          <w:bCs/>
          <w:sz w:val="20"/>
          <w:szCs w:val="20"/>
        </w:rPr>
      </w:pPr>
    </w:p>
    <w:p w:rsidR="00B17F8F" w:rsidRDefault="00B17F8F" w:rsidP="00B17F8F">
      <w:pPr>
        <w:jc w:val="both"/>
        <w:rPr>
          <w:rFonts w:ascii="Arial" w:hAnsi="Arial" w:cs="Arial"/>
          <w:b/>
          <w:bCs/>
          <w:sz w:val="20"/>
          <w:szCs w:val="20"/>
        </w:rPr>
      </w:pPr>
      <w:r w:rsidRPr="00265AB3">
        <w:rPr>
          <w:rFonts w:ascii="Arial" w:hAnsi="Arial" w:cs="Arial"/>
          <w:b/>
          <w:bCs/>
          <w:sz w:val="20"/>
          <w:szCs w:val="20"/>
        </w:rPr>
        <w:t xml:space="preserve">Grafikon </w:t>
      </w:r>
      <w:r w:rsidRPr="00265AB3">
        <w:rPr>
          <w:rFonts w:ascii="Arial" w:hAnsi="Arial" w:cs="Arial"/>
          <w:b/>
          <w:bCs/>
          <w:sz w:val="20"/>
          <w:szCs w:val="20"/>
        </w:rPr>
        <w:fldChar w:fldCharType="begin"/>
      </w:r>
      <w:r w:rsidRPr="00265AB3">
        <w:rPr>
          <w:rFonts w:ascii="Arial" w:hAnsi="Arial" w:cs="Arial"/>
          <w:b/>
          <w:bCs/>
          <w:sz w:val="20"/>
          <w:szCs w:val="20"/>
        </w:rPr>
        <w:instrText xml:space="preserve"> SEQ Grafikon \* ARABIC </w:instrText>
      </w:r>
      <w:r w:rsidRPr="00265AB3">
        <w:rPr>
          <w:rFonts w:ascii="Arial" w:hAnsi="Arial" w:cs="Arial"/>
          <w:b/>
          <w:bCs/>
          <w:sz w:val="20"/>
          <w:szCs w:val="20"/>
        </w:rPr>
        <w:fldChar w:fldCharType="separate"/>
      </w:r>
      <w:r w:rsidR="009F1D61">
        <w:rPr>
          <w:rFonts w:ascii="Arial" w:hAnsi="Arial" w:cs="Arial"/>
          <w:b/>
          <w:bCs/>
          <w:noProof/>
          <w:sz w:val="20"/>
          <w:szCs w:val="20"/>
        </w:rPr>
        <w:t>4</w:t>
      </w:r>
      <w:r w:rsidRPr="00265AB3">
        <w:rPr>
          <w:rFonts w:ascii="Arial" w:hAnsi="Arial" w:cs="Arial"/>
          <w:b/>
          <w:bCs/>
          <w:sz w:val="20"/>
          <w:szCs w:val="20"/>
        </w:rPr>
        <w:fldChar w:fldCharType="end"/>
      </w:r>
      <w:r>
        <w:rPr>
          <w:rFonts w:ascii="Arial" w:hAnsi="Arial" w:cs="Arial"/>
          <w:b/>
          <w:bCs/>
          <w:sz w:val="20"/>
          <w:szCs w:val="20"/>
        </w:rPr>
        <w:t>.</w:t>
      </w:r>
      <w:r w:rsidRPr="00265AB3">
        <w:rPr>
          <w:rFonts w:ascii="Arial" w:hAnsi="Arial" w:cs="Arial"/>
          <w:b/>
          <w:bCs/>
          <w:sz w:val="20"/>
          <w:szCs w:val="20"/>
        </w:rPr>
        <w:t xml:space="preserve"> Struktura poreznih prihoda na dan 30.06.202</w:t>
      </w:r>
      <w:r w:rsidR="003E075F">
        <w:rPr>
          <w:rFonts w:ascii="Arial" w:hAnsi="Arial" w:cs="Arial"/>
          <w:b/>
          <w:bCs/>
          <w:sz w:val="20"/>
          <w:szCs w:val="20"/>
        </w:rPr>
        <w:t>5</w:t>
      </w:r>
      <w:r w:rsidRPr="00265AB3">
        <w:rPr>
          <w:rFonts w:ascii="Arial" w:hAnsi="Arial" w:cs="Arial"/>
          <w:b/>
          <w:bCs/>
          <w:sz w:val="20"/>
          <w:szCs w:val="20"/>
        </w:rPr>
        <w:t>. godine</w:t>
      </w:r>
      <w:r w:rsidRPr="008B6A46">
        <w:rPr>
          <w:rFonts w:ascii="Arial" w:hAnsi="Arial" w:cs="Arial"/>
          <w:b/>
          <w:bCs/>
          <w:sz w:val="20"/>
          <w:szCs w:val="20"/>
        </w:rPr>
        <w:t xml:space="preserve">    </w:t>
      </w:r>
    </w:p>
    <w:p w:rsidR="00CE301C" w:rsidRDefault="00CE301C" w:rsidP="00B17F8F">
      <w:pPr>
        <w:jc w:val="both"/>
        <w:rPr>
          <w:rFonts w:ascii="Arial" w:hAnsi="Arial" w:cs="Arial"/>
          <w:b/>
          <w:bCs/>
          <w:sz w:val="20"/>
          <w:szCs w:val="20"/>
        </w:rPr>
      </w:pPr>
    </w:p>
    <w:p w:rsidR="00CE301C" w:rsidRDefault="00CE301C" w:rsidP="00B17F8F">
      <w:pPr>
        <w:jc w:val="both"/>
        <w:rPr>
          <w:rFonts w:ascii="Arial" w:hAnsi="Arial" w:cs="Arial"/>
          <w:b/>
          <w:bCs/>
          <w:sz w:val="20"/>
          <w:szCs w:val="20"/>
        </w:rPr>
      </w:pPr>
      <w:r>
        <w:rPr>
          <w:noProof/>
          <w:lang w:val="hr-HR" w:eastAsia="hr-HR"/>
        </w:rPr>
        <w:drawing>
          <wp:inline distT="0" distB="0" distL="0" distR="0" wp14:anchorId="1E2AD289" wp14:editId="06B0C956">
            <wp:extent cx="5580380" cy="3174365"/>
            <wp:effectExtent l="0" t="0" r="1270" b="6985"/>
            <wp:docPr id="4" name="Grafikon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17F8F" w:rsidRDefault="00B17F8F" w:rsidP="00B17F8F">
      <w:pPr>
        <w:jc w:val="both"/>
        <w:rPr>
          <w:rFonts w:ascii="Arial" w:hAnsi="Arial" w:cs="Arial"/>
          <w:b/>
          <w:bCs/>
          <w:sz w:val="20"/>
          <w:szCs w:val="20"/>
        </w:rPr>
      </w:pPr>
    </w:p>
    <w:p w:rsidR="003E075F" w:rsidRDefault="003E075F" w:rsidP="00B17F8F">
      <w:pPr>
        <w:jc w:val="both"/>
        <w:rPr>
          <w:rFonts w:ascii="Arial" w:hAnsi="Arial" w:cs="Arial"/>
          <w:b/>
        </w:rPr>
      </w:pPr>
    </w:p>
    <w:p w:rsidR="00B17F8F" w:rsidRPr="00936B80" w:rsidRDefault="00B17F8F" w:rsidP="00B17F8F">
      <w:pPr>
        <w:jc w:val="both"/>
        <w:rPr>
          <w:rFonts w:ascii="Arial" w:hAnsi="Arial" w:cs="Arial"/>
        </w:rPr>
      </w:pPr>
      <w:r w:rsidRPr="00936B80">
        <w:rPr>
          <w:rFonts w:ascii="Arial" w:hAnsi="Arial" w:cs="Arial"/>
          <w:b/>
        </w:rPr>
        <w:t>Porez na dohodak</w:t>
      </w:r>
      <w:r w:rsidRPr="00936B80">
        <w:rPr>
          <w:rFonts w:ascii="Arial" w:hAnsi="Arial" w:cs="Arial"/>
        </w:rPr>
        <w:t xml:space="preserve"> o</w:t>
      </w:r>
      <w:r w:rsidR="00C03164">
        <w:rPr>
          <w:rFonts w:ascii="Arial" w:hAnsi="Arial" w:cs="Arial"/>
        </w:rPr>
        <w:t>stvaren je u ukupnom iznosu od 21.917.385,72</w:t>
      </w:r>
      <w:r w:rsidRPr="00936B80">
        <w:rPr>
          <w:rFonts w:ascii="Arial" w:hAnsi="Arial" w:cs="Arial"/>
        </w:rPr>
        <w:t xml:space="preserve"> eura, što </w:t>
      </w:r>
      <w:r w:rsidRPr="00143D66">
        <w:rPr>
          <w:rFonts w:ascii="Arial" w:hAnsi="Arial" w:cs="Arial"/>
        </w:rPr>
        <w:t xml:space="preserve">je </w:t>
      </w:r>
      <w:r w:rsidR="00C03164">
        <w:rPr>
          <w:rFonts w:ascii="Arial" w:hAnsi="Arial" w:cs="Arial"/>
        </w:rPr>
        <w:t>19,7</w:t>
      </w:r>
      <w:r w:rsidRPr="00936B80">
        <w:rPr>
          <w:rFonts w:ascii="Arial" w:hAnsi="Arial" w:cs="Arial"/>
        </w:rPr>
        <w:t xml:space="preserve">% više od prethodne godine. </w:t>
      </w:r>
      <w:r w:rsidRPr="00DA4AFB">
        <w:rPr>
          <w:rFonts w:ascii="Arial" w:hAnsi="Arial" w:cs="Arial"/>
        </w:rPr>
        <w:t xml:space="preserve">Prema izvoru financiranja dijeli se na nenamjenski dio koji je ostvaren u visini </w:t>
      </w:r>
      <w:r w:rsidRPr="00D7345B">
        <w:rPr>
          <w:rFonts w:ascii="Arial" w:hAnsi="Arial" w:cs="Arial"/>
        </w:rPr>
        <w:t xml:space="preserve">od </w:t>
      </w:r>
      <w:r w:rsidR="00C03164">
        <w:rPr>
          <w:rFonts w:ascii="Arial" w:hAnsi="Arial" w:cs="Arial"/>
        </w:rPr>
        <w:t>18.290.766,23</w:t>
      </w:r>
      <w:r w:rsidRPr="00D7345B">
        <w:rPr>
          <w:rFonts w:ascii="Arial" w:hAnsi="Arial" w:cs="Arial"/>
        </w:rPr>
        <w:t xml:space="preserve"> eura</w:t>
      </w:r>
      <w:r w:rsidRPr="00DA4AFB">
        <w:rPr>
          <w:rFonts w:ascii="Arial" w:hAnsi="Arial" w:cs="Arial"/>
        </w:rPr>
        <w:t xml:space="preserve"> te za financiranje decentraliziranih korisnika koji je ostvaren u visini </w:t>
      </w:r>
      <w:r w:rsidR="00C03164">
        <w:rPr>
          <w:rFonts w:ascii="Arial" w:hAnsi="Arial" w:cs="Arial"/>
        </w:rPr>
        <w:t>3.626.619,49</w:t>
      </w:r>
      <w:r w:rsidRPr="00DA4AFB">
        <w:rPr>
          <w:rFonts w:ascii="Arial" w:hAnsi="Arial" w:cs="Arial"/>
        </w:rPr>
        <w:t xml:space="preserve"> eura.</w:t>
      </w:r>
    </w:p>
    <w:p w:rsidR="00B17F8F" w:rsidRPr="00936B80" w:rsidRDefault="00B17F8F" w:rsidP="00B17F8F">
      <w:pPr>
        <w:jc w:val="both"/>
        <w:rPr>
          <w:rFonts w:ascii="Arial" w:hAnsi="Arial" w:cs="Arial"/>
        </w:rPr>
      </w:pPr>
      <w:r w:rsidRPr="00936B80">
        <w:rPr>
          <w:rFonts w:ascii="Arial" w:hAnsi="Arial" w:cs="Arial"/>
        </w:rPr>
        <w:t>Porez na dohodak je zajednički prihod koji se dijeli između jedinica lokalne samouprave i županija. Naplatu poreza provodi i nadzire FINA.</w:t>
      </w:r>
    </w:p>
    <w:p w:rsidR="00B17F8F" w:rsidRPr="00936B80" w:rsidRDefault="00B17F8F" w:rsidP="00B17F8F">
      <w:pPr>
        <w:jc w:val="both"/>
        <w:rPr>
          <w:rFonts w:ascii="Arial" w:hAnsi="Arial" w:cs="Arial"/>
        </w:rPr>
      </w:pPr>
    </w:p>
    <w:p w:rsidR="00B17F8F" w:rsidRPr="00936B80" w:rsidRDefault="00B17F8F" w:rsidP="00B17F8F">
      <w:pPr>
        <w:jc w:val="both"/>
        <w:rPr>
          <w:rFonts w:ascii="Arial" w:hAnsi="Arial" w:cs="Arial"/>
        </w:rPr>
      </w:pPr>
      <w:r w:rsidRPr="00936B80">
        <w:rPr>
          <w:rFonts w:ascii="Arial" w:hAnsi="Arial" w:cs="Arial"/>
        </w:rPr>
        <w:t xml:space="preserve">Pregled cjelokupne naplate poreza na dohodak prema izvještaju FINA-e na području Istarske županije daje se u </w:t>
      </w:r>
      <w:r w:rsidRPr="003E075F">
        <w:rPr>
          <w:rFonts w:ascii="Arial" w:hAnsi="Arial" w:cs="Arial"/>
        </w:rPr>
        <w:t>tablici</w:t>
      </w:r>
      <w:r w:rsidR="00876FB2" w:rsidRPr="003E075F">
        <w:rPr>
          <w:rFonts w:ascii="Arial" w:hAnsi="Arial" w:cs="Arial"/>
        </w:rPr>
        <w:t xml:space="preserve"> br.3</w:t>
      </w:r>
      <w:r w:rsidRPr="003E075F">
        <w:rPr>
          <w:rFonts w:ascii="Arial" w:hAnsi="Arial" w:cs="Arial"/>
        </w:rPr>
        <w:t>.</w:t>
      </w:r>
    </w:p>
    <w:p w:rsidR="00B17F8F" w:rsidRPr="00936B80" w:rsidRDefault="00B17F8F" w:rsidP="00B17F8F">
      <w:pPr>
        <w:jc w:val="both"/>
        <w:rPr>
          <w:rFonts w:ascii="Arial" w:hAnsi="Arial" w:cs="Arial"/>
        </w:rPr>
      </w:pPr>
    </w:p>
    <w:p w:rsidR="00B17F8F" w:rsidRPr="002815DF" w:rsidRDefault="00B17F8F" w:rsidP="00B17F8F">
      <w:pPr>
        <w:jc w:val="both"/>
        <w:rPr>
          <w:rFonts w:ascii="Arial" w:hAnsi="Arial" w:cs="Arial"/>
        </w:rPr>
      </w:pPr>
      <w:r w:rsidRPr="002815DF">
        <w:rPr>
          <w:rFonts w:ascii="Arial" w:hAnsi="Arial" w:cs="Arial"/>
        </w:rPr>
        <w:t>Prema priloženoj tablici vidljivo je da je Istarska županija u prvom polugodištu 202</w:t>
      </w:r>
      <w:r w:rsidR="006C564C">
        <w:rPr>
          <w:rFonts w:ascii="Arial" w:hAnsi="Arial" w:cs="Arial"/>
        </w:rPr>
        <w:t>5</w:t>
      </w:r>
      <w:r w:rsidRPr="002815DF">
        <w:rPr>
          <w:rFonts w:ascii="Arial" w:hAnsi="Arial" w:cs="Arial"/>
        </w:rPr>
        <w:t xml:space="preserve">.g. ostvarila ukupan prihod na dohodak u visini </w:t>
      </w:r>
      <w:r w:rsidR="006C564C">
        <w:rPr>
          <w:rFonts w:ascii="Arial" w:hAnsi="Arial" w:cs="Arial"/>
        </w:rPr>
        <w:t>22.442.105,60</w:t>
      </w:r>
      <w:r w:rsidRPr="002815DF">
        <w:rPr>
          <w:rFonts w:ascii="Arial" w:hAnsi="Arial" w:cs="Arial"/>
        </w:rPr>
        <w:t xml:space="preserve"> eura, međutim u evidenciji Istarske županije priznato je prihoda u visini od </w:t>
      </w:r>
      <w:r w:rsidR="006C564C">
        <w:rPr>
          <w:rFonts w:ascii="Arial" w:hAnsi="Arial" w:cs="Arial"/>
        </w:rPr>
        <w:t>21.917</w:t>
      </w:r>
      <w:r w:rsidR="00BC22E8">
        <w:rPr>
          <w:rFonts w:ascii="Arial" w:hAnsi="Arial" w:cs="Arial"/>
        </w:rPr>
        <w:t>.</w:t>
      </w:r>
      <w:r w:rsidR="006C564C">
        <w:rPr>
          <w:rFonts w:ascii="Arial" w:hAnsi="Arial" w:cs="Arial"/>
        </w:rPr>
        <w:t>385,72</w:t>
      </w:r>
      <w:r w:rsidRPr="002815DF">
        <w:rPr>
          <w:rFonts w:ascii="Arial" w:hAnsi="Arial" w:cs="Arial"/>
        </w:rPr>
        <w:t xml:space="preserve"> eura. Razlika u visini </w:t>
      </w:r>
      <w:r w:rsidR="006C564C">
        <w:rPr>
          <w:rFonts w:ascii="Arial" w:hAnsi="Arial" w:cs="Arial"/>
        </w:rPr>
        <w:t>524.719,88</w:t>
      </w:r>
      <w:r w:rsidRPr="002815DF">
        <w:rPr>
          <w:rFonts w:ascii="Arial" w:hAnsi="Arial" w:cs="Arial"/>
        </w:rPr>
        <w:t xml:space="preserve"> eura čini dug prema državnom proračunu radi povrata poreza na dohodak građanima, a koji je knjižen na konto 26711 – obveze za zajmove od državnog proračuna – kratkoročne. </w:t>
      </w:r>
    </w:p>
    <w:p w:rsidR="00B17F8F" w:rsidRPr="00DA4AFB" w:rsidRDefault="00B17F8F" w:rsidP="00B17F8F">
      <w:pPr>
        <w:jc w:val="both"/>
        <w:rPr>
          <w:rFonts w:ascii="Arial" w:hAnsi="Arial" w:cs="Arial"/>
          <w:highlight w:val="yellow"/>
        </w:rPr>
      </w:pPr>
    </w:p>
    <w:p w:rsidR="00B17F8F" w:rsidRDefault="00B17F8F" w:rsidP="00B17F8F">
      <w:pPr>
        <w:jc w:val="both"/>
        <w:rPr>
          <w:rFonts w:ascii="Arial" w:hAnsi="Arial" w:cs="Arial"/>
        </w:rPr>
      </w:pPr>
      <w:r w:rsidRPr="002815DF">
        <w:rPr>
          <w:rFonts w:ascii="Arial" w:hAnsi="Arial" w:cs="Arial"/>
        </w:rPr>
        <w:t>Naime u svibnju 202</w:t>
      </w:r>
      <w:r w:rsidR="00876FB2">
        <w:rPr>
          <w:rFonts w:ascii="Arial" w:hAnsi="Arial" w:cs="Arial"/>
        </w:rPr>
        <w:t>5</w:t>
      </w:r>
      <w:r w:rsidRPr="002815DF">
        <w:rPr>
          <w:rFonts w:ascii="Arial" w:hAnsi="Arial" w:cs="Arial"/>
        </w:rPr>
        <w:t>.g. Porezna uprava započela je s povratima građanima po godišnjem obračunu poreza na dohodak. Povrati se vrše na teret dnevnih prihoda, a ukoliko je dnevnih prihoda poreza na dohodak taj dan naplaćeno manje nego što je povrata građanima, razlika se privremeno isplaćuje na teret državnog proračuna. Iznos koji je država uplatila za Istarsku županiju od svibnja do 30.06.202</w:t>
      </w:r>
      <w:r w:rsidR="006C564C">
        <w:rPr>
          <w:rFonts w:ascii="Arial" w:hAnsi="Arial" w:cs="Arial"/>
        </w:rPr>
        <w:t>5</w:t>
      </w:r>
      <w:r w:rsidRPr="002815DF">
        <w:rPr>
          <w:rFonts w:ascii="Arial" w:hAnsi="Arial" w:cs="Arial"/>
        </w:rPr>
        <w:t xml:space="preserve">. iznosi </w:t>
      </w:r>
      <w:r w:rsidR="006C564C" w:rsidRPr="006C564C">
        <w:rPr>
          <w:rFonts w:ascii="Arial" w:hAnsi="Arial" w:cs="Arial"/>
        </w:rPr>
        <w:t>524.719,88</w:t>
      </w:r>
      <w:r w:rsidRPr="002815DF">
        <w:rPr>
          <w:rFonts w:ascii="Arial" w:hAnsi="Arial" w:cs="Arial"/>
        </w:rPr>
        <w:t xml:space="preserve"> eura i evidentiran je na obvezi za povrat u državni proračun. </w:t>
      </w:r>
    </w:p>
    <w:p w:rsidR="00B17F8F" w:rsidRDefault="00B17F8F" w:rsidP="00B17F8F">
      <w:pPr>
        <w:jc w:val="both"/>
        <w:rPr>
          <w:rFonts w:ascii="Arial" w:hAnsi="Arial" w:cs="Arial"/>
        </w:rPr>
      </w:pPr>
    </w:p>
    <w:p w:rsidR="00B17F8F" w:rsidRDefault="00B17F8F" w:rsidP="00B17F8F">
      <w:pPr>
        <w:jc w:val="both"/>
        <w:rPr>
          <w:rFonts w:ascii="Arial" w:hAnsi="Arial" w:cs="Arial"/>
          <w:b/>
          <w:sz w:val="20"/>
          <w:szCs w:val="20"/>
        </w:rPr>
      </w:pPr>
      <w:r w:rsidRPr="00D7345B">
        <w:rPr>
          <w:rFonts w:ascii="Arial" w:hAnsi="Arial" w:cs="Arial"/>
          <w:b/>
          <w:sz w:val="20"/>
          <w:szCs w:val="20"/>
        </w:rPr>
        <w:t xml:space="preserve">Tablica </w:t>
      </w:r>
      <w:r>
        <w:rPr>
          <w:rFonts w:ascii="Arial" w:hAnsi="Arial" w:cs="Arial"/>
          <w:b/>
          <w:sz w:val="20"/>
          <w:szCs w:val="20"/>
        </w:rPr>
        <w:t>3</w:t>
      </w:r>
      <w:r w:rsidRPr="00D7345B">
        <w:rPr>
          <w:rFonts w:ascii="Arial" w:hAnsi="Arial" w:cs="Arial"/>
          <w:b/>
          <w:sz w:val="20"/>
          <w:szCs w:val="20"/>
        </w:rPr>
        <w:t>. Naplata poreza na dohodak na području Istarske županije za razdoblje od 01.01. do 30.06.202</w:t>
      </w:r>
      <w:r w:rsidR="003E075F">
        <w:rPr>
          <w:rFonts w:ascii="Arial" w:hAnsi="Arial" w:cs="Arial"/>
          <w:b/>
          <w:sz w:val="20"/>
          <w:szCs w:val="20"/>
        </w:rPr>
        <w:t>5</w:t>
      </w:r>
      <w:r w:rsidRPr="00D7345B">
        <w:rPr>
          <w:rFonts w:ascii="Arial" w:hAnsi="Arial" w:cs="Arial"/>
          <w:b/>
          <w:sz w:val="20"/>
          <w:szCs w:val="20"/>
        </w:rPr>
        <w:t>. godine</w:t>
      </w:r>
    </w:p>
    <w:p w:rsidR="00AD0B83" w:rsidRDefault="00AD0B83" w:rsidP="00B17F8F">
      <w:pPr>
        <w:jc w:val="both"/>
        <w:rPr>
          <w:rFonts w:ascii="Arial" w:hAnsi="Arial" w:cs="Arial"/>
          <w:b/>
          <w:sz w:val="20"/>
          <w:szCs w:val="20"/>
        </w:rPr>
      </w:pPr>
    </w:p>
    <w:tbl>
      <w:tblPr>
        <w:tblW w:w="8778" w:type="dxa"/>
        <w:tblLook w:val="04A0" w:firstRow="1" w:lastRow="0" w:firstColumn="1" w:lastColumn="0" w:noHBand="0" w:noVBand="1"/>
      </w:tblPr>
      <w:tblGrid>
        <w:gridCol w:w="560"/>
        <w:gridCol w:w="1571"/>
        <w:gridCol w:w="1368"/>
        <w:gridCol w:w="812"/>
        <w:gridCol w:w="1397"/>
        <w:gridCol w:w="758"/>
        <w:gridCol w:w="1415"/>
        <w:gridCol w:w="897"/>
      </w:tblGrid>
      <w:tr w:rsidR="00C03164" w:rsidRPr="00C03164" w:rsidTr="00C03164">
        <w:trPr>
          <w:trHeight w:val="300"/>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Pr>
                <w:rFonts w:ascii="Arial" w:eastAsia="Times New Roman" w:hAnsi="Arial" w:cs="Arial"/>
                <w:b/>
                <w:bCs/>
                <w:color w:val="000000"/>
                <w:sz w:val="18"/>
                <w:szCs w:val="18"/>
                <w:lang w:val="hr-HR" w:eastAsia="hr-HR"/>
              </w:rPr>
              <w:t>RB</w:t>
            </w:r>
          </w:p>
        </w:tc>
        <w:tc>
          <w:tcPr>
            <w:tcW w:w="157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KORISNIK</w:t>
            </w:r>
          </w:p>
        </w:tc>
        <w:tc>
          <w:tcPr>
            <w:tcW w:w="136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IZNOS                 01-06/2024</w:t>
            </w:r>
          </w:p>
        </w:tc>
        <w:tc>
          <w:tcPr>
            <w:tcW w:w="81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STR.</w:t>
            </w:r>
          </w:p>
        </w:tc>
        <w:tc>
          <w:tcPr>
            <w:tcW w:w="139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IZNOS                 01-06/2025</w:t>
            </w:r>
          </w:p>
        </w:tc>
        <w:tc>
          <w:tcPr>
            <w:tcW w:w="75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STR.</w:t>
            </w:r>
          </w:p>
        </w:tc>
        <w:tc>
          <w:tcPr>
            <w:tcW w:w="141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RAZLIKA</w:t>
            </w:r>
          </w:p>
        </w:tc>
        <w:tc>
          <w:tcPr>
            <w:tcW w:w="89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INDEKS 25/24</w:t>
            </w:r>
          </w:p>
        </w:tc>
      </w:tr>
      <w:tr w:rsidR="00C03164" w:rsidRPr="00C03164" w:rsidTr="00C03164">
        <w:trPr>
          <w:trHeight w:val="269"/>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1572" w:type="dxa"/>
            <w:vMerge/>
            <w:tcBorders>
              <w:top w:val="single" w:sz="4" w:space="0" w:color="auto"/>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1366" w:type="dxa"/>
            <w:vMerge/>
            <w:tcBorders>
              <w:top w:val="single" w:sz="4" w:space="0" w:color="auto"/>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812" w:type="dxa"/>
            <w:vMerge/>
            <w:tcBorders>
              <w:top w:val="single" w:sz="4" w:space="0" w:color="auto"/>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1398" w:type="dxa"/>
            <w:vMerge/>
            <w:tcBorders>
              <w:top w:val="single" w:sz="4" w:space="0" w:color="auto"/>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758" w:type="dxa"/>
            <w:vMerge/>
            <w:tcBorders>
              <w:top w:val="single" w:sz="4" w:space="0" w:color="auto"/>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1416" w:type="dxa"/>
            <w:vMerge/>
            <w:tcBorders>
              <w:top w:val="single" w:sz="4" w:space="0" w:color="auto"/>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896" w:type="dxa"/>
            <w:vMerge/>
            <w:tcBorders>
              <w:top w:val="single" w:sz="4" w:space="0" w:color="auto"/>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r>
      <w:tr w:rsidR="00C03164" w:rsidRPr="00C03164" w:rsidTr="00C03164">
        <w:trPr>
          <w:trHeight w:val="585"/>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w:t>
            </w:r>
          </w:p>
        </w:tc>
        <w:tc>
          <w:tcPr>
            <w:tcW w:w="157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Županija – nenamjenski udio</w:t>
            </w:r>
          </w:p>
        </w:tc>
        <w:tc>
          <w:tcPr>
            <w:tcW w:w="136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15.361.750,76</w:t>
            </w:r>
          </w:p>
        </w:tc>
        <w:tc>
          <w:tcPr>
            <w:tcW w:w="81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20,0</w:t>
            </w:r>
          </w:p>
        </w:tc>
        <w:tc>
          <w:tcPr>
            <w:tcW w:w="139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18.815.486,11</w:t>
            </w:r>
          </w:p>
        </w:tc>
        <w:tc>
          <w:tcPr>
            <w:tcW w:w="75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20,0</w:t>
            </w:r>
          </w:p>
        </w:tc>
        <w:tc>
          <w:tcPr>
            <w:tcW w:w="141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3.453.735,35</w:t>
            </w:r>
          </w:p>
        </w:tc>
        <w:tc>
          <w:tcPr>
            <w:tcW w:w="89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122,5</w:t>
            </w:r>
          </w:p>
        </w:tc>
      </w:tr>
      <w:tr w:rsidR="00C03164" w:rsidRPr="00C03164" w:rsidTr="00C03164">
        <w:trPr>
          <w:trHeight w:val="735"/>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2.</w:t>
            </w:r>
          </w:p>
        </w:tc>
        <w:tc>
          <w:tcPr>
            <w:tcW w:w="157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Županija – udio za decentralizaciju</w:t>
            </w:r>
          </w:p>
        </w:tc>
        <w:tc>
          <w:tcPr>
            <w:tcW w:w="136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2.953.243,28</w:t>
            </w:r>
          </w:p>
        </w:tc>
        <w:tc>
          <w:tcPr>
            <w:tcW w:w="81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3,8</w:t>
            </w:r>
          </w:p>
        </w:tc>
        <w:tc>
          <w:tcPr>
            <w:tcW w:w="139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3.626.619,49</w:t>
            </w:r>
          </w:p>
        </w:tc>
        <w:tc>
          <w:tcPr>
            <w:tcW w:w="75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3,9</w:t>
            </w:r>
          </w:p>
        </w:tc>
        <w:tc>
          <w:tcPr>
            <w:tcW w:w="141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673.376,21</w:t>
            </w:r>
          </w:p>
        </w:tc>
        <w:tc>
          <w:tcPr>
            <w:tcW w:w="89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122,8</w:t>
            </w:r>
          </w:p>
        </w:tc>
      </w:tr>
      <w:tr w:rsidR="00C03164" w:rsidRPr="00C03164" w:rsidTr="00C03164">
        <w:trPr>
          <w:trHeight w:val="495"/>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3.</w:t>
            </w:r>
          </w:p>
        </w:tc>
        <w:tc>
          <w:tcPr>
            <w:tcW w:w="157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Grad / općina</w:t>
            </w:r>
          </w:p>
        </w:tc>
        <w:tc>
          <w:tcPr>
            <w:tcW w:w="136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56.790.367,81</w:t>
            </w:r>
          </w:p>
        </w:tc>
        <w:tc>
          <w:tcPr>
            <w:tcW w:w="81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74,0</w:t>
            </w:r>
          </w:p>
        </w:tc>
        <w:tc>
          <w:tcPr>
            <w:tcW w:w="139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69.617.440,46</w:t>
            </w:r>
          </w:p>
        </w:tc>
        <w:tc>
          <w:tcPr>
            <w:tcW w:w="75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74,0</w:t>
            </w:r>
          </w:p>
        </w:tc>
        <w:tc>
          <w:tcPr>
            <w:tcW w:w="141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12.827.072,65</w:t>
            </w:r>
          </w:p>
        </w:tc>
        <w:tc>
          <w:tcPr>
            <w:tcW w:w="89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122,6</w:t>
            </w:r>
          </w:p>
        </w:tc>
      </w:tr>
      <w:tr w:rsidR="00C03164" w:rsidRPr="00C03164" w:rsidTr="00C03164">
        <w:trPr>
          <w:trHeight w:val="495"/>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4.</w:t>
            </w:r>
          </w:p>
        </w:tc>
        <w:tc>
          <w:tcPr>
            <w:tcW w:w="157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Grad za osnovno školstvo</w:t>
            </w:r>
          </w:p>
        </w:tc>
        <w:tc>
          <w:tcPr>
            <w:tcW w:w="136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887.178,20</w:t>
            </w:r>
          </w:p>
        </w:tc>
        <w:tc>
          <w:tcPr>
            <w:tcW w:w="81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1,2</w:t>
            </w:r>
          </w:p>
        </w:tc>
        <w:tc>
          <w:tcPr>
            <w:tcW w:w="139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1.077.232,54</w:t>
            </w:r>
          </w:p>
        </w:tc>
        <w:tc>
          <w:tcPr>
            <w:tcW w:w="75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1,1</w:t>
            </w:r>
          </w:p>
        </w:tc>
        <w:tc>
          <w:tcPr>
            <w:tcW w:w="141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190.054,34</w:t>
            </w:r>
          </w:p>
        </w:tc>
        <w:tc>
          <w:tcPr>
            <w:tcW w:w="89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121,4</w:t>
            </w:r>
          </w:p>
        </w:tc>
      </w:tr>
      <w:tr w:rsidR="00C03164" w:rsidRPr="00C03164" w:rsidTr="006C564C">
        <w:trPr>
          <w:trHeight w:val="698"/>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6.</w:t>
            </w:r>
          </w:p>
        </w:tc>
        <w:tc>
          <w:tcPr>
            <w:tcW w:w="157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rPr>
                <w:rFonts w:ascii="Arial" w:eastAsia="Times New Roman" w:hAnsi="Arial" w:cs="Arial"/>
                <w:color w:val="000000"/>
                <w:sz w:val="18"/>
                <w:szCs w:val="18"/>
                <w:lang w:val="hr-HR" w:eastAsia="hr-HR"/>
              </w:rPr>
            </w:pPr>
            <w:r>
              <w:rPr>
                <w:rFonts w:ascii="Arial" w:eastAsia="Times New Roman" w:hAnsi="Arial" w:cs="Arial"/>
                <w:color w:val="000000"/>
                <w:sz w:val="18"/>
                <w:szCs w:val="18"/>
                <w:lang w:val="hr-HR" w:eastAsia="hr-HR"/>
              </w:rPr>
              <w:t>Grad za vatrogasne postrojbe</w:t>
            </w:r>
          </w:p>
        </w:tc>
        <w:tc>
          <w:tcPr>
            <w:tcW w:w="136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767.433,19</w:t>
            </w:r>
          </w:p>
        </w:tc>
        <w:tc>
          <w:tcPr>
            <w:tcW w:w="81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1,0</w:t>
            </w:r>
          </w:p>
        </w:tc>
        <w:tc>
          <w:tcPr>
            <w:tcW w:w="139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940.770,88</w:t>
            </w:r>
          </w:p>
        </w:tc>
        <w:tc>
          <w:tcPr>
            <w:tcW w:w="75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1,0</w:t>
            </w:r>
          </w:p>
        </w:tc>
        <w:tc>
          <w:tcPr>
            <w:tcW w:w="141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173.337,69</w:t>
            </w:r>
          </w:p>
        </w:tc>
        <w:tc>
          <w:tcPr>
            <w:tcW w:w="89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122,6</w:t>
            </w:r>
          </w:p>
        </w:tc>
      </w:tr>
      <w:tr w:rsidR="00C03164" w:rsidRPr="00C03164" w:rsidTr="00C03164">
        <w:trPr>
          <w:trHeight w:val="330"/>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 </w:t>
            </w:r>
          </w:p>
        </w:tc>
        <w:tc>
          <w:tcPr>
            <w:tcW w:w="157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UKUPNO</w:t>
            </w:r>
          </w:p>
        </w:tc>
        <w:tc>
          <w:tcPr>
            <w:tcW w:w="136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76.759.973,24</w:t>
            </w:r>
          </w:p>
        </w:tc>
        <w:tc>
          <w:tcPr>
            <w:tcW w:w="81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100,0</w:t>
            </w:r>
          </w:p>
        </w:tc>
        <w:tc>
          <w:tcPr>
            <w:tcW w:w="139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94.077.549,48</w:t>
            </w:r>
          </w:p>
        </w:tc>
        <w:tc>
          <w:tcPr>
            <w:tcW w:w="75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100,0</w:t>
            </w:r>
          </w:p>
        </w:tc>
        <w:tc>
          <w:tcPr>
            <w:tcW w:w="141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17.317.576,24</w:t>
            </w:r>
          </w:p>
        </w:tc>
        <w:tc>
          <w:tcPr>
            <w:tcW w:w="89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122,6</w:t>
            </w:r>
          </w:p>
        </w:tc>
      </w:tr>
      <w:tr w:rsidR="00C03164" w:rsidRPr="00C03164" w:rsidTr="00C03164">
        <w:trPr>
          <w:trHeight w:val="300"/>
        </w:trPr>
        <w:tc>
          <w:tcPr>
            <w:tcW w:w="8778" w:type="dxa"/>
            <w:gridSpan w:val="8"/>
            <w:tcBorders>
              <w:top w:val="single" w:sz="4" w:space="0" w:color="auto"/>
              <w:left w:val="nil"/>
              <w:bottom w:val="single" w:sz="4" w:space="0" w:color="auto"/>
              <w:right w:val="nil"/>
            </w:tcBorders>
            <w:shd w:val="clear" w:color="auto" w:fill="auto"/>
            <w:noWrap/>
            <w:vAlign w:val="bottom"/>
            <w:hideMark/>
          </w:tcPr>
          <w:p w:rsidR="00C03164" w:rsidRPr="00C03164" w:rsidRDefault="00C03164" w:rsidP="00C03164">
            <w:pPr>
              <w:widowControl/>
              <w:jc w:val="center"/>
              <w:rPr>
                <w:rFonts w:ascii="Calibri" w:eastAsia="Times New Roman" w:hAnsi="Calibri" w:cs="Calibri"/>
                <w:color w:val="000000"/>
                <w:lang w:val="hr-HR" w:eastAsia="hr-HR"/>
              </w:rPr>
            </w:pPr>
            <w:r w:rsidRPr="00C03164">
              <w:rPr>
                <w:rFonts w:ascii="Calibri" w:eastAsia="Times New Roman" w:hAnsi="Calibri" w:cs="Calibri"/>
                <w:color w:val="000000"/>
                <w:lang w:val="hr-HR" w:eastAsia="hr-HR"/>
              </w:rPr>
              <w:t> </w:t>
            </w:r>
          </w:p>
        </w:tc>
      </w:tr>
      <w:tr w:rsidR="00C03164" w:rsidRPr="00C03164" w:rsidTr="00C03164">
        <w:trPr>
          <w:trHeight w:val="270"/>
        </w:trPr>
        <w:tc>
          <w:tcPr>
            <w:tcW w:w="560" w:type="dxa"/>
            <w:vMerge w:val="restart"/>
            <w:tcBorders>
              <w:top w:val="nil"/>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Pr>
                <w:rFonts w:ascii="Arial" w:eastAsia="Times New Roman" w:hAnsi="Arial" w:cs="Arial"/>
                <w:b/>
                <w:bCs/>
                <w:color w:val="000000"/>
                <w:sz w:val="18"/>
                <w:szCs w:val="18"/>
                <w:lang w:val="hr-HR" w:eastAsia="hr-HR"/>
              </w:rPr>
              <w:t>RB</w:t>
            </w:r>
            <w:r w:rsidRPr="00C03164">
              <w:rPr>
                <w:rFonts w:ascii="Arial" w:eastAsia="Times New Roman" w:hAnsi="Arial" w:cs="Arial"/>
                <w:b/>
                <w:bCs/>
                <w:color w:val="000000"/>
                <w:sz w:val="18"/>
                <w:szCs w:val="18"/>
                <w:lang w:val="hr-HR" w:eastAsia="hr-HR"/>
              </w:rPr>
              <w:t xml:space="preserve"> </w:t>
            </w:r>
          </w:p>
        </w:tc>
        <w:tc>
          <w:tcPr>
            <w:tcW w:w="1572" w:type="dxa"/>
            <w:vMerge w:val="restart"/>
            <w:tcBorders>
              <w:top w:val="nil"/>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KORISNIK</w:t>
            </w:r>
          </w:p>
        </w:tc>
        <w:tc>
          <w:tcPr>
            <w:tcW w:w="1366" w:type="dxa"/>
            <w:vMerge w:val="restart"/>
            <w:tcBorders>
              <w:top w:val="nil"/>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IZNOS                 01-06/2024</w:t>
            </w:r>
          </w:p>
        </w:tc>
        <w:tc>
          <w:tcPr>
            <w:tcW w:w="812" w:type="dxa"/>
            <w:vMerge w:val="restart"/>
            <w:tcBorders>
              <w:top w:val="nil"/>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STR.</w:t>
            </w:r>
          </w:p>
        </w:tc>
        <w:tc>
          <w:tcPr>
            <w:tcW w:w="1398" w:type="dxa"/>
            <w:vMerge w:val="restart"/>
            <w:tcBorders>
              <w:top w:val="nil"/>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IZNOS                 01-06/2025</w:t>
            </w:r>
          </w:p>
        </w:tc>
        <w:tc>
          <w:tcPr>
            <w:tcW w:w="758" w:type="dxa"/>
            <w:vMerge w:val="restart"/>
            <w:tcBorders>
              <w:top w:val="nil"/>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STR.</w:t>
            </w:r>
          </w:p>
        </w:tc>
        <w:tc>
          <w:tcPr>
            <w:tcW w:w="1416" w:type="dxa"/>
            <w:vMerge w:val="restart"/>
            <w:tcBorders>
              <w:top w:val="nil"/>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RAZLIKA</w:t>
            </w:r>
          </w:p>
        </w:tc>
        <w:tc>
          <w:tcPr>
            <w:tcW w:w="896" w:type="dxa"/>
            <w:vMerge w:val="restart"/>
            <w:tcBorders>
              <w:top w:val="nil"/>
              <w:left w:val="single" w:sz="4" w:space="0" w:color="auto"/>
              <w:bottom w:val="single" w:sz="4" w:space="0" w:color="000000"/>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INDEKS 25/24</w:t>
            </w:r>
          </w:p>
        </w:tc>
      </w:tr>
      <w:tr w:rsidR="00C03164" w:rsidRPr="00C03164" w:rsidTr="00C03164">
        <w:trPr>
          <w:trHeight w:val="315"/>
        </w:trPr>
        <w:tc>
          <w:tcPr>
            <w:tcW w:w="560" w:type="dxa"/>
            <w:vMerge/>
            <w:tcBorders>
              <w:top w:val="nil"/>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1572" w:type="dxa"/>
            <w:vMerge/>
            <w:tcBorders>
              <w:top w:val="nil"/>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1366" w:type="dxa"/>
            <w:vMerge/>
            <w:tcBorders>
              <w:top w:val="nil"/>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812" w:type="dxa"/>
            <w:vMerge/>
            <w:tcBorders>
              <w:top w:val="nil"/>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1398" w:type="dxa"/>
            <w:vMerge/>
            <w:tcBorders>
              <w:top w:val="nil"/>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758" w:type="dxa"/>
            <w:vMerge/>
            <w:tcBorders>
              <w:top w:val="nil"/>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1416" w:type="dxa"/>
            <w:vMerge/>
            <w:tcBorders>
              <w:top w:val="nil"/>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c>
          <w:tcPr>
            <w:tcW w:w="896" w:type="dxa"/>
            <w:vMerge/>
            <w:tcBorders>
              <w:top w:val="nil"/>
              <w:left w:val="single" w:sz="4" w:space="0" w:color="auto"/>
              <w:bottom w:val="single" w:sz="4" w:space="0" w:color="000000"/>
              <w:right w:val="single" w:sz="4" w:space="0" w:color="auto"/>
            </w:tcBorders>
            <w:vAlign w:val="center"/>
            <w:hideMark/>
          </w:tcPr>
          <w:p w:rsidR="00C03164" w:rsidRPr="00C03164" w:rsidRDefault="00C03164" w:rsidP="00C03164">
            <w:pPr>
              <w:widowControl/>
              <w:rPr>
                <w:rFonts w:ascii="Arial" w:eastAsia="Times New Roman" w:hAnsi="Arial" w:cs="Arial"/>
                <w:b/>
                <w:bCs/>
                <w:color w:val="000000"/>
                <w:sz w:val="18"/>
                <w:szCs w:val="18"/>
                <w:lang w:val="hr-HR" w:eastAsia="hr-HR"/>
              </w:rPr>
            </w:pPr>
          </w:p>
        </w:tc>
      </w:tr>
      <w:tr w:rsidR="00C03164" w:rsidRPr="00C03164" w:rsidTr="00C03164">
        <w:trPr>
          <w:trHeight w:val="495"/>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w:t>
            </w:r>
          </w:p>
        </w:tc>
        <w:tc>
          <w:tcPr>
            <w:tcW w:w="1572"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Županija</w:t>
            </w:r>
          </w:p>
        </w:tc>
        <w:tc>
          <w:tcPr>
            <w:tcW w:w="1366"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18.314.994,04</w:t>
            </w:r>
          </w:p>
        </w:tc>
        <w:tc>
          <w:tcPr>
            <w:tcW w:w="81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23,9</w:t>
            </w:r>
          </w:p>
        </w:tc>
        <w:tc>
          <w:tcPr>
            <w:tcW w:w="1398"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22.442.105,60</w:t>
            </w:r>
          </w:p>
        </w:tc>
        <w:tc>
          <w:tcPr>
            <w:tcW w:w="75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23,9</w:t>
            </w:r>
          </w:p>
        </w:tc>
        <w:tc>
          <w:tcPr>
            <w:tcW w:w="1416"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4.127.111,56</w:t>
            </w:r>
          </w:p>
        </w:tc>
        <w:tc>
          <w:tcPr>
            <w:tcW w:w="89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122,5</w:t>
            </w:r>
          </w:p>
        </w:tc>
      </w:tr>
      <w:tr w:rsidR="00C03164" w:rsidRPr="00C03164" w:rsidTr="00C03164">
        <w:trPr>
          <w:trHeight w:val="495"/>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C03164" w:rsidRPr="00C03164" w:rsidRDefault="00C03164" w:rsidP="00C03164">
            <w:pPr>
              <w:widowControl/>
              <w:jc w:val="center"/>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2.</w:t>
            </w:r>
          </w:p>
        </w:tc>
        <w:tc>
          <w:tcPr>
            <w:tcW w:w="1572"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Grad/Općina</w:t>
            </w:r>
          </w:p>
        </w:tc>
        <w:tc>
          <w:tcPr>
            <w:tcW w:w="1366"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58.444.979,20</w:t>
            </w:r>
          </w:p>
        </w:tc>
        <w:tc>
          <w:tcPr>
            <w:tcW w:w="812"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76,1</w:t>
            </w:r>
          </w:p>
        </w:tc>
        <w:tc>
          <w:tcPr>
            <w:tcW w:w="1398"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71.635.443,88</w:t>
            </w:r>
          </w:p>
        </w:tc>
        <w:tc>
          <w:tcPr>
            <w:tcW w:w="758"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76,1</w:t>
            </w:r>
          </w:p>
        </w:tc>
        <w:tc>
          <w:tcPr>
            <w:tcW w:w="1416"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13.190.464,68</w:t>
            </w:r>
          </w:p>
        </w:tc>
        <w:tc>
          <w:tcPr>
            <w:tcW w:w="89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122,6</w:t>
            </w:r>
          </w:p>
        </w:tc>
      </w:tr>
      <w:tr w:rsidR="00C03164" w:rsidRPr="00C03164" w:rsidTr="00C03164">
        <w:trPr>
          <w:trHeight w:val="3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03164" w:rsidRPr="00C03164" w:rsidRDefault="00C03164" w:rsidP="00C03164">
            <w:pPr>
              <w:widowControl/>
              <w:rPr>
                <w:rFonts w:ascii="Arial" w:eastAsia="Times New Roman" w:hAnsi="Arial" w:cs="Arial"/>
                <w:color w:val="000000"/>
                <w:sz w:val="18"/>
                <w:szCs w:val="18"/>
                <w:lang w:val="hr-HR" w:eastAsia="hr-HR"/>
              </w:rPr>
            </w:pPr>
            <w:r w:rsidRPr="00C03164">
              <w:rPr>
                <w:rFonts w:ascii="Arial" w:eastAsia="Times New Roman" w:hAnsi="Arial" w:cs="Arial"/>
                <w:color w:val="000000"/>
                <w:sz w:val="18"/>
                <w:szCs w:val="18"/>
                <w:lang w:val="hr-HR" w:eastAsia="hr-HR"/>
              </w:rPr>
              <w:t> </w:t>
            </w:r>
          </w:p>
        </w:tc>
        <w:tc>
          <w:tcPr>
            <w:tcW w:w="1572"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UKUPNO</w:t>
            </w:r>
          </w:p>
        </w:tc>
        <w:tc>
          <w:tcPr>
            <w:tcW w:w="1366"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76.759.973,24</w:t>
            </w:r>
          </w:p>
        </w:tc>
        <w:tc>
          <w:tcPr>
            <w:tcW w:w="812"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100,0</w:t>
            </w:r>
          </w:p>
        </w:tc>
        <w:tc>
          <w:tcPr>
            <w:tcW w:w="1398"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94.077.549,48</w:t>
            </w:r>
          </w:p>
        </w:tc>
        <w:tc>
          <w:tcPr>
            <w:tcW w:w="758"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100,0</w:t>
            </w:r>
          </w:p>
        </w:tc>
        <w:tc>
          <w:tcPr>
            <w:tcW w:w="1416" w:type="dxa"/>
            <w:tcBorders>
              <w:top w:val="nil"/>
              <w:left w:val="nil"/>
              <w:bottom w:val="single" w:sz="4" w:space="0" w:color="auto"/>
              <w:right w:val="single" w:sz="4" w:space="0" w:color="auto"/>
            </w:tcBorders>
            <w:shd w:val="clear" w:color="auto" w:fill="auto"/>
            <w:noWrap/>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17.317.576,24</w:t>
            </w:r>
          </w:p>
        </w:tc>
        <w:tc>
          <w:tcPr>
            <w:tcW w:w="896" w:type="dxa"/>
            <w:tcBorders>
              <w:top w:val="nil"/>
              <w:left w:val="nil"/>
              <w:bottom w:val="single" w:sz="4" w:space="0" w:color="auto"/>
              <w:right w:val="single" w:sz="4" w:space="0" w:color="auto"/>
            </w:tcBorders>
            <w:shd w:val="clear" w:color="auto" w:fill="auto"/>
            <w:vAlign w:val="bottom"/>
            <w:hideMark/>
          </w:tcPr>
          <w:p w:rsidR="00C03164" w:rsidRPr="00C03164" w:rsidRDefault="00C03164" w:rsidP="00C03164">
            <w:pPr>
              <w:widowControl/>
              <w:jc w:val="right"/>
              <w:rPr>
                <w:rFonts w:ascii="Arial" w:eastAsia="Times New Roman" w:hAnsi="Arial" w:cs="Arial"/>
                <w:b/>
                <w:bCs/>
                <w:color w:val="000000"/>
                <w:sz w:val="18"/>
                <w:szCs w:val="18"/>
                <w:lang w:val="hr-HR" w:eastAsia="hr-HR"/>
              </w:rPr>
            </w:pPr>
            <w:r w:rsidRPr="00C03164">
              <w:rPr>
                <w:rFonts w:ascii="Arial" w:eastAsia="Times New Roman" w:hAnsi="Arial" w:cs="Arial"/>
                <w:b/>
                <w:bCs/>
                <w:color w:val="000000"/>
                <w:sz w:val="18"/>
                <w:szCs w:val="18"/>
                <w:lang w:val="hr-HR" w:eastAsia="hr-HR"/>
              </w:rPr>
              <w:t>122,6</w:t>
            </w:r>
          </w:p>
        </w:tc>
      </w:tr>
    </w:tbl>
    <w:p w:rsidR="00AD0B83" w:rsidRDefault="00AD0B83" w:rsidP="00B17F8F">
      <w:pPr>
        <w:jc w:val="both"/>
        <w:rPr>
          <w:rFonts w:ascii="Arial" w:hAnsi="Arial" w:cs="Arial"/>
          <w:b/>
          <w:sz w:val="20"/>
          <w:szCs w:val="20"/>
        </w:rPr>
      </w:pPr>
    </w:p>
    <w:p w:rsidR="00AD0B83" w:rsidRDefault="00AD0B83" w:rsidP="00B17F8F">
      <w:pPr>
        <w:jc w:val="both"/>
        <w:rPr>
          <w:rFonts w:ascii="Arial" w:hAnsi="Arial" w:cs="Arial"/>
          <w:b/>
          <w:sz w:val="20"/>
          <w:szCs w:val="20"/>
        </w:rPr>
      </w:pPr>
    </w:p>
    <w:p w:rsidR="00B17F8F" w:rsidRPr="00D7345B" w:rsidRDefault="00B17F8F" w:rsidP="00B17F8F">
      <w:pPr>
        <w:jc w:val="both"/>
        <w:rPr>
          <w:rFonts w:ascii="Arial" w:hAnsi="Arial" w:cs="Arial"/>
        </w:rPr>
      </w:pPr>
      <w:r w:rsidRPr="00D7345B">
        <w:rPr>
          <w:rFonts w:ascii="Arial" w:hAnsi="Arial" w:cs="Arial"/>
        </w:rPr>
        <w:t xml:space="preserve">Ukupno je naplaćeno </w:t>
      </w:r>
      <w:r w:rsidR="006C564C">
        <w:rPr>
          <w:rFonts w:ascii="Arial" w:hAnsi="Arial" w:cs="Arial"/>
        </w:rPr>
        <w:t>94.077.549,48</w:t>
      </w:r>
      <w:r w:rsidRPr="00D7345B">
        <w:rPr>
          <w:rFonts w:ascii="Arial" w:hAnsi="Arial" w:cs="Arial"/>
        </w:rPr>
        <w:t xml:space="preserve"> eura ili </w:t>
      </w:r>
      <w:r w:rsidR="006C564C">
        <w:rPr>
          <w:rFonts w:ascii="Arial" w:hAnsi="Arial" w:cs="Arial"/>
        </w:rPr>
        <w:t>17.317.576,24</w:t>
      </w:r>
      <w:r w:rsidRPr="00D7345B">
        <w:rPr>
          <w:rFonts w:ascii="Arial" w:hAnsi="Arial" w:cs="Arial"/>
        </w:rPr>
        <w:t xml:space="preserve"> eura više nego u istom razdoblju prethodne godine, što predstavlja povećanje od </w:t>
      </w:r>
      <w:r w:rsidR="006C564C">
        <w:rPr>
          <w:rFonts w:ascii="Arial" w:hAnsi="Arial" w:cs="Arial"/>
        </w:rPr>
        <w:t>22,6</w:t>
      </w:r>
      <w:r w:rsidRPr="00D7345B">
        <w:rPr>
          <w:rFonts w:ascii="Arial" w:hAnsi="Arial" w:cs="Arial"/>
        </w:rPr>
        <w:t>%.</w:t>
      </w:r>
    </w:p>
    <w:p w:rsidR="00B17F8F" w:rsidRPr="00D7345B" w:rsidRDefault="00B17F8F" w:rsidP="00B17F8F">
      <w:pPr>
        <w:jc w:val="both"/>
        <w:rPr>
          <w:rFonts w:ascii="Arial" w:hAnsi="Arial" w:cs="Arial"/>
        </w:rPr>
      </w:pPr>
    </w:p>
    <w:p w:rsidR="00B17F8F" w:rsidRDefault="00B17F8F" w:rsidP="00B17F8F">
      <w:pPr>
        <w:jc w:val="both"/>
        <w:rPr>
          <w:rFonts w:ascii="Arial" w:hAnsi="Arial" w:cs="Arial"/>
        </w:rPr>
      </w:pPr>
      <w:r w:rsidRPr="00D7345B">
        <w:rPr>
          <w:rFonts w:ascii="Arial" w:hAnsi="Arial" w:cs="Arial"/>
        </w:rPr>
        <w:t>U slijedećoj tablici daje se pregled poreza na dohodak prema vrsti dohotka koji je naplaćen na području cijele Istarske županije bez rasporeda po jedinicama lokalne i područne samouprave.</w:t>
      </w:r>
      <w:r>
        <w:rPr>
          <w:rFonts w:ascii="Arial" w:hAnsi="Arial" w:cs="Arial"/>
        </w:rPr>
        <w:t xml:space="preserve"> </w:t>
      </w:r>
    </w:p>
    <w:p w:rsidR="003E075F" w:rsidRDefault="003E075F" w:rsidP="00B17F8F">
      <w:pPr>
        <w:jc w:val="both"/>
        <w:rPr>
          <w:rFonts w:ascii="Arial" w:hAnsi="Arial" w:cs="Arial"/>
        </w:rPr>
      </w:pPr>
    </w:p>
    <w:p w:rsidR="00B17F8F" w:rsidRDefault="00B17F8F" w:rsidP="00B17F8F">
      <w:pPr>
        <w:jc w:val="both"/>
        <w:rPr>
          <w:rFonts w:ascii="Arial" w:hAnsi="Arial" w:cs="Arial"/>
          <w:b/>
          <w:sz w:val="20"/>
          <w:szCs w:val="20"/>
        </w:rPr>
      </w:pPr>
      <w:r w:rsidRPr="00FC258E">
        <w:rPr>
          <w:rFonts w:ascii="Arial" w:hAnsi="Arial" w:cs="Arial"/>
          <w:b/>
          <w:sz w:val="20"/>
          <w:szCs w:val="20"/>
        </w:rPr>
        <w:t xml:space="preserve">Tablica </w:t>
      </w:r>
      <w:r>
        <w:rPr>
          <w:rFonts w:ascii="Arial" w:hAnsi="Arial" w:cs="Arial"/>
          <w:b/>
          <w:sz w:val="20"/>
          <w:szCs w:val="20"/>
        </w:rPr>
        <w:t>4</w:t>
      </w:r>
      <w:r w:rsidRPr="00FC258E">
        <w:rPr>
          <w:rFonts w:ascii="Arial" w:hAnsi="Arial" w:cs="Arial"/>
          <w:b/>
          <w:sz w:val="20"/>
          <w:szCs w:val="20"/>
        </w:rPr>
        <w:t>. Pregled poreza na dohodak prema vrsti dohotka</w:t>
      </w:r>
    </w:p>
    <w:tbl>
      <w:tblPr>
        <w:tblW w:w="8784" w:type="dxa"/>
        <w:tblLook w:val="04A0" w:firstRow="1" w:lastRow="0" w:firstColumn="1" w:lastColumn="0" w:noHBand="0" w:noVBand="1"/>
      </w:tblPr>
      <w:tblGrid>
        <w:gridCol w:w="1782"/>
        <w:gridCol w:w="1560"/>
        <w:gridCol w:w="1559"/>
        <w:gridCol w:w="1559"/>
        <w:gridCol w:w="1162"/>
        <w:gridCol w:w="1162"/>
      </w:tblGrid>
      <w:tr w:rsidR="00062B96" w:rsidRPr="00062B96" w:rsidTr="00062B96">
        <w:trPr>
          <w:trHeight w:val="255"/>
        </w:trPr>
        <w:tc>
          <w:tcPr>
            <w:tcW w:w="19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b/>
                <w:bCs/>
                <w:color w:val="000000"/>
                <w:sz w:val="20"/>
                <w:szCs w:val="20"/>
                <w:lang w:val="hr-HR" w:eastAsia="hr-HR"/>
              </w:rPr>
            </w:pPr>
            <w:r w:rsidRPr="00062B96">
              <w:rPr>
                <w:rFonts w:ascii="Arial" w:eastAsia="Times New Roman" w:hAnsi="Arial" w:cs="Arial"/>
                <w:b/>
                <w:bCs/>
                <w:color w:val="000000"/>
                <w:sz w:val="20"/>
                <w:szCs w:val="20"/>
                <w:lang w:val="hr-HR" w:eastAsia="hr-HR"/>
              </w:rPr>
              <w:t>Vrsta dohotka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center"/>
              <w:rPr>
                <w:rFonts w:ascii="Arial" w:eastAsia="Times New Roman" w:hAnsi="Arial" w:cs="Arial"/>
                <w:b/>
                <w:bCs/>
                <w:color w:val="000000"/>
                <w:sz w:val="20"/>
                <w:szCs w:val="20"/>
                <w:lang w:val="hr-HR" w:eastAsia="hr-HR"/>
              </w:rPr>
            </w:pPr>
            <w:r w:rsidRPr="00062B96">
              <w:rPr>
                <w:rFonts w:ascii="Arial" w:eastAsia="Times New Roman" w:hAnsi="Arial" w:cs="Arial"/>
                <w:b/>
                <w:bCs/>
                <w:color w:val="000000"/>
                <w:sz w:val="20"/>
                <w:szCs w:val="20"/>
                <w:lang w:val="hr-HR" w:eastAsia="hr-HR"/>
              </w:rPr>
              <w:t>lipanj 2023.</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center"/>
              <w:rPr>
                <w:rFonts w:ascii="Arial" w:eastAsia="Times New Roman" w:hAnsi="Arial" w:cs="Arial"/>
                <w:b/>
                <w:bCs/>
                <w:color w:val="000000"/>
                <w:sz w:val="20"/>
                <w:szCs w:val="20"/>
                <w:lang w:val="hr-HR" w:eastAsia="hr-HR"/>
              </w:rPr>
            </w:pPr>
            <w:r w:rsidRPr="00062B96">
              <w:rPr>
                <w:rFonts w:ascii="Arial" w:eastAsia="Times New Roman" w:hAnsi="Arial" w:cs="Arial"/>
                <w:b/>
                <w:bCs/>
                <w:color w:val="000000"/>
                <w:sz w:val="20"/>
                <w:szCs w:val="20"/>
                <w:lang w:val="hr-HR" w:eastAsia="hr-HR"/>
              </w:rPr>
              <w:t>lipanj 2024.</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center"/>
              <w:rPr>
                <w:rFonts w:ascii="Arial" w:eastAsia="Times New Roman" w:hAnsi="Arial" w:cs="Arial"/>
                <w:b/>
                <w:bCs/>
                <w:color w:val="000000"/>
                <w:sz w:val="20"/>
                <w:szCs w:val="20"/>
                <w:lang w:val="hr-HR" w:eastAsia="hr-HR"/>
              </w:rPr>
            </w:pPr>
            <w:r w:rsidRPr="00062B96">
              <w:rPr>
                <w:rFonts w:ascii="Arial" w:eastAsia="Times New Roman" w:hAnsi="Arial" w:cs="Arial"/>
                <w:b/>
                <w:bCs/>
                <w:color w:val="000000"/>
                <w:sz w:val="20"/>
                <w:szCs w:val="20"/>
                <w:lang w:val="hr-HR" w:eastAsia="hr-HR"/>
              </w:rPr>
              <w:t>lipanj 2025.</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rPr>
                <w:rFonts w:ascii="Arial" w:eastAsia="Times New Roman" w:hAnsi="Arial" w:cs="Arial"/>
                <w:b/>
                <w:bCs/>
                <w:color w:val="000000"/>
                <w:sz w:val="20"/>
                <w:szCs w:val="20"/>
                <w:lang w:val="hr-HR" w:eastAsia="hr-HR"/>
              </w:rPr>
            </w:pPr>
            <w:r w:rsidRPr="00062B96">
              <w:rPr>
                <w:rFonts w:ascii="Arial" w:eastAsia="Times New Roman" w:hAnsi="Arial" w:cs="Arial"/>
                <w:b/>
                <w:bCs/>
                <w:color w:val="000000"/>
                <w:sz w:val="20"/>
                <w:szCs w:val="20"/>
                <w:lang w:val="hr-HR" w:eastAsia="hr-HR"/>
              </w:rPr>
              <w:t>2024/2023</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rPr>
                <w:rFonts w:ascii="Arial" w:eastAsia="Times New Roman" w:hAnsi="Arial" w:cs="Arial"/>
                <w:b/>
                <w:bCs/>
                <w:color w:val="000000"/>
                <w:sz w:val="20"/>
                <w:szCs w:val="20"/>
                <w:lang w:val="hr-HR" w:eastAsia="hr-HR"/>
              </w:rPr>
            </w:pPr>
            <w:r w:rsidRPr="00062B96">
              <w:rPr>
                <w:rFonts w:ascii="Arial" w:eastAsia="Times New Roman" w:hAnsi="Arial" w:cs="Arial"/>
                <w:b/>
                <w:bCs/>
                <w:color w:val="000000"/>
                <w:sz w:val="20"/>
                <w:szCs w:val="20"/>
                <w:lang w:val="hr-HR" w:eastAsia="hr-HR"/>
              </w:rPr>
              <w:t>2025/2024</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Porez od nesamostalnog rada</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57.811.399,83</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61.922.806,28</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76.501.309,74</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107,1</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123,5</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Porez od obrta</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2.987.176,31</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3.826.355,07</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4.138.771,03</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128,1</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108,2</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Porez od paušala od obrta</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847.848,54</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1.120.490,86</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1.256.987,66</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132,2</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112,2</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Porez od kamata na štednju</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85.605,92</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313.583,82</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800.547,38</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366,3</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255,3</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Porez od najma i zakupa po rješenjima PU</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2.125.166,94</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2.593.679,13</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3.467.002,34</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122,0</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133,7</w:t>
            </w:r>
          </w:p>
        </w:tc>
      </w:tr>
      <w:tr w:rsidR="00062B96" w:rsidRPr="00062B96" w:rsidTr="00062B96">
        <w:trPr>
          <w:trHeight w:val="510"/>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Porez od iznajmljivanje stan.soba i postelja-paušalno</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2.215.090,67</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2.294.051,90</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3.184.534,92</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103,6</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138,8</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Povrat poreza po godišnjoj prijavi</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-7.768.944,57</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-9.791.207,31</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-12.979.045,20</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126,0</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132,6</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Porez od mirovine</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2.484.333,58</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3.592.546,59</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4.483.960,84</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144,6</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124,8</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Porez od kapitala</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5.431.413,96</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7.224.728,31</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9.283.211,59</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133,0</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128,5</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Predujam za porez na drugi dohodak</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1.961.681,22</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2.240.331,55</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2.516.482,64</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114,2</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112,3</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color w:val="000000"/>
                <w:sz w:val="20"/>
                <w:szCs w:val="20"/>
                <w:lang w:val="hr-HR" w:eastAsia="hr-HR"/>
              </w:rPr>
            </w:pPr>
            <w:r w:rsidRPr="00062B96">
              <w:rPr>
                <w:rFonts w:ascii="Arial" w:eastAsia="Times New Roman" w:hAnsi="Arial" w:cs="Arial"/>
                <w:color w:val="000000"/>
                <w:sz w:val="20"/>
                <w:szCs w:val="20"/>
                <w:lang w:val="hr-HR" w:eastAsia="hr-HR"/>
              </w:rPr>
              <w:t>Ostalo</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1.155.394,06</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1.422.607,04</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1.423.786,54</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123,1</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color w:val="000000"/>
                <w:sz w:val="18"/>
                <w:szCs w:val="18"/>
                <w:lang w:val="hr-HR" w:eastAsia="hr-HR"/>
              </w:rPr>
            </w:pPr>
            <w:r w:rsidRPr="00062B96">
              <w:rPr>
                <w:rFonts w:ascii="Arial" w:eastAsia="Times New Roman" w:hAnsi="Arial" w:cs="Arial"/>
                <w:color w:val="000000"/>
                <w:sz w:val="18"/>
                <w:szCs w:val="18"/>
                <w:lang w:val="hr-HR" w:eastAsia="hr-HR"/>
              </w:rPr>
              <w:t>100,1</w:t>
            </w:r>
          </w:p>
        </w:tc>
      </w:tr>
      <w:tr w:rsidR="00062B96" w:rsidRPr="00062B96" w:rsidTr="00062B96">
        <w:trPr>
          <w:trHeight w:val="255"/>
        </w:trPr>
        <w:tc>
          <w:tcPr>
            <w:tcW w:w="1924" w:type="dxa"/>
            <w:tcBorders>
              <w:top w:val="nil"/>
              <w:left w:val="single" w:sz="4" w:space="0" w:color="auto"/>
              <w:bottom w:val="single" w:sz="4" w:space="0" w:color="auto"/>
              <w:right w:val="single" w:sz="4" w:space="0" w:color="auto"/>
            </w:tcBorders>
            <w:shd w:val="clear" w:color="auto" w:fill="auto"/>
            <w:vAlign w:val="bottom"/>
            <w:hideMark/>
          </w:tcPr>
          <w:p w:rsidR="00062B96" w:rsidRPr="00062B96" w:rsidRDefault="00062B96" w:rsidP="00062B96">
            <w:pPr>
              <w:widowControl/>
              <w:rPr>
                <w:rFonts w:ascii="Arial" w:eastAsia="Times New Roman" w:hAnsi="Arial" w:cs="Arial"/>
                <w:b/>
                <w:bCs/>
                <w:color w:val="000000"/>
                <w:sz w:val="20"/>
                <w:szCs w:val="20"/>
                <w:lang w:val="hr-HR" w:eastAsia="hr-HR"/>
              </w:rPr>
            </w:pPr>
            <w:r w:rsidRPr="00062B96">
              <w:rPr>
                <w:rFonts w:ascii="Arial" w:eastAsia="Times New Roman" w:hAnsi="Arial" w:cs="Arial"/>
                <w:b/>
                <w:bCs/>
                <w:color w:val="000000"/>
                <w:sz w:val="20"/>
                <w:szCs w:val="20"/>
                <w:lang w:val="hr-HR" w:eastAsia="hr-HR"/>
              </w:rPr>
              <w:t>Ukupno</w:t>
            </w:r>
          </w:p>
        </w:tc>
        <w:tc>
          <w:tcPr>
            <w:tcW w:w="156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b/>
                <w:bCs/>
                <w:color w:val="000000"/>
                <w:sz w:val="18"/>
                <w:szCs w:val="18"/>
                <w:lang w:val="hr-HR" w:eastAsia="hr-HR"/>
              </w:rPr>
            </w:pPr>
            <w:r w:rsidRPr="00062B96">
              <w:rPr>
                <w:rFonts w:ascii="Arial" w:eastAsia="Times New Roman" w:hAnsi="Arial" w:cs="Arial"/>
                <w:b/>
                <w:bCs/>
                <w:color w:val="000000"/>
                <w:sz w:val="18"/>
                <w:szCs w:val="18"/>
                <w:lang w:val="hr-HR" w:eastAsia="hr-HR"/>
              </w:rPr>
              <w:t>69.336.166,46</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b/>
                <w:bCs/>
                <w:color w:val="000000"/>
                <w:sz w:val="18"/>
                <w:szCs w:val="18"/>
                <w:lang w:val="hr-HR" w:eastAsia="hr-HR"/>
              </w:rPr>
            </w:pPr>
            <w:r w:rsidRPr="00062B96">
              <w:rPr>
                <w:rFonts w:ascii="Arial" w:eastAsia="Times New Roman" w:hAnsi="Arial" w:cs="Arial"/>
                <w:b/>
                <w:bCs/>
                <w:color w:val="000000"/>
                <w:sz w:val="18"/>
                <w:szCs w:val="18"/>
                <w:lang w:val="hr-HR" w:eastAsia="hr-HR"/>
              </w:rPr>
              <w:t>76.759.973,24</w:t>
            </w:r>
          </w:p>
        </w:tc>
        <w:tc>
          <w:tcPr>
            <w:tcW w:w="1559"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b/>
                <w:bCs/>
                <w:color w:val="000000"/>
                <w:sz w:val="18"/>
                <w:szCs w:val="18"/>
                <w:lang w:val="hr-HR" w:eastAsia="hr-HR"/>
              </w:rPr>
            </w:pPr>
            <w:r w:rsidRPr="00062B96">
              <w:rPr>
                <w:rFonts w:ascii="Arial" w:eastAsia="Times New Roman" w:hAnsi="Arial" w:cs="Arial"/>
                <w:b/>
                <w:bCs/>
                <w:color w:val="000000"/>
                <w:sz w:val="18"/>
                <w:szCs w:val="18"/>
                <w:lang w:val="hr-HR" w:eastAsia="hr-HR"/>
              </w:rPr>
              <w:t>94.077.549,48</w:t>
            </w:r>
          </w:p>
        </w:tc>
        <w:tc>
          <w:tcPr>
            <w:tcW w:w="1162"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b/>
                <w:bCs/>
                <w:color w:val="000000"/>
                <w:sz w:val="18"/>
                <w:szCs w:val="18"/>
                <w:lang w:val="hr-HR" w:eastAsia="hr-HR"/>
              </w:rPr>
            </w:pPr>
            <w:r w:rsidRPr="00062B96">
              <w:rPr>
                <w:rFonts w:ascii="Arial" w:eastAsia="Times New Roman" w:hAnsi="Arial" w:cs="Arial"/>
                <w:b/>
                <w:bCs/>
                <w:color w:val="000000"/>
                <w:sz w:val="18"/>
                <w:szCs w:val="18"/>
                <w:lang w:val="hr-HR" w:eastAsia="hr-HR"/>
              </w:rPr>
              <w:t>110,7</w:t>
            </w:r>
          </w:p>
        </w:tc>
        <w:tc>
          <w:tcPr>
            <w:tcW w:w="1020" w:type="dxa"/>
            <w:tcBorders>
              <w:top w:val="nil"/>
              <w:left w:val="nil"/>
              <w:bottom w:val="single" w:sz="4" w:space="0" w:color="auto"/>
              <w:right w:val="single" w:sz="4" w:space="0" w:color="auto"/>
            </w:tcBorders>
            <w:shd w:val="clear" w:color="auto" w:fill="auto"/>
            <w:noWrap/>
            <w:vAlign w:val="bottom"/>
            <w:hideMark/>
          </w:tcPr>
          <w:p w:rsidR="00062B96" w:rsidRPr="00062B96" w:rsidRDefault="00062B96" w:rsidP="00062B96">
            <w:pPr>
              <w:widowControl/>
              <w:jc w:val="right"/>
              <w:rPr>
                <w:rFonts w:ascii="Arial" w:eastAsia="Times New Roman" w:hAnsi="Arial" w:cs="Arial"/>
                <w:b/>
                <w:bCs/>
                <w:color w:val="000000"/>
                <w:sz w:val="18"/>
                <w:szCs w:val="18"/>
                <w:lang w:val="hr-HR" w:eastAsia="hr-HR"/>
              </w:rPr>
            </w:pPr>
            <w:r w:rsidRPr="00062B96">
              <w:rPr>
                <w:rFonts w:ascii="Arial" w:eastAsia="Times New Roman" w:hAnsi="Arial" w:cs="Arial"/>
                <w:b/>
                <w:bCs/>
                <w:color w:val="000000"/>
                <w:sz w:val="18"/>
                <w:szCs w:val="18"/>
                <w:lang w:val="hr-HR" w:eastAsia="hr-HR"/>
              </w:rPr>
              <w:t>122,6</w:t>
            </w:r>
          </w:p>
        </w:tc>
      </w:tr>
    </w:tbl>
    <w:p w:rsidR="0091700A" w:rsidRDefault="0091700A" w:rsidP="00B17F8F">
      <w:pPr>
        <w:jc w:val="both"/>
        <w:rPr>
          <w:rFonts w:ascii="Arial" w:hAnsi="Arial" w:cs="Arial"/>
          <w:b/>
          <w:sz w:val="20"/>
          <w:szCs w:val="20"/>
        </w:rPr>
      </w:pPr>
    </w:p>
    <w:p w:rsidR="00B17F8F" w:rsidRDefault="00B17F8F" w:rsidP="00B17F8F">
      <w:pPr>
        <w:jc w:val="both"/>
        <w:rPr>
          <w:rFonts w:ascii="Arial" w:hAnsi="Arial" w:cs="Arial"/>
        </w:rPr>
      </w:pPr>
      <w:r w:rsidRPr="00B86BE8">
        <w:rPr>
          <w:rFonts w:ascii="Arial" w:hAnsi="Arial" w:cs="Arial"/>
        </w:rPr>
        <w:t>U 202</w:t>
      </w:r>
      <w:r w:rsidR="00F20A03">
        <w:rPr>
          <w:rFonts w:ascii="Arial" w:hAnsi="Arial" w:cs="Arial"/>
        </w:rPr>
        <w:t>5</w:t>
      </w:r>
      <w:r w:rsidRPr="00B86BE8">
        <w:rPr>
          <w:rFonts w:ascii="Arial" w:hAnsi="Arial" w:cs="Arial"/>
        </w:rPr>
        <w:t>. je u odnosu na 202</w:t>
      </w:r>
      <w:r w:rsidR="00F20A03">
        <w:rPr>
          <w:rFonts w:ascii="Arial" w:hAnsi="Arial" w:cs="Arial"/>
        </w:rPr>
        <w:t>4</w:t>
      </w:r>
      <w:r w:rsidRPr="00B86BE8">
        <w:rPr>
          <w:rFonts w:ascii="Arial" w:hAnsi="Arial" w:cs="Arial"/>
        </w:rPr>
        <w:t xml:space="preserve">. naplaćeno </w:t>
      </w:r>
      <w:r w:rsidR="00F20A03">
        <w:rPr>
          <w:rFonts w:ascii="Arial" w:hAnsi="Arial" w:cs="Arial"/>
        </w:rPr>
        <w:t>22,6</w:t>
      </w:r>
      <w:r w:rsidRPr="00B86BE8">
        <w:rPr>
          <w:rFonts w:ascii="Arial" w:hAnsi="Arial" w:cs="Arial"/>
        </w:rPr>
        <w:t>% više poreza na dohodak. Razloz</w:t>
      </w:r>
      <w:r w:rsidRPr="000D6929">
        <w:rPr>
          <w:rFonts w:ascii="Arial" w:hAnsi="Arial" w:cs="Arial"/>
        </w:rPr>
        <w:t>i za bolju naplatu vezani su uz inflacijske posljedice povećanja plaća zaposlenicima</w:t>
      </w:r>
      <w:r w:rsidR="00982F53">
        <w:rPr>
          <w:rFonts w:ascii="Arial" w:hAnsi="Arial" w:cs="Arial"/>
        </w:rPr>
        <w:t>, te povećane naplate poreza na iznamljivanje stanova, soba i postelja</w:t>
      </w:r>
      <w:r w:rsidRPr="000D6929">
        <w:rPr>
          <w:rFonts w:ascii="Arial" w:hAnsi="Arial" w:cs="Arial"/>
        </w:rPr>
        <w:t>.</w:t>
      </w:r>
      <w:r>
        <w:rPr>
          <w:rFonts w:ascii="Arial" w:hAnsi="Arial" w:cs="Arial"/>
        </w:rPr>
        <w:t xml:space="preserve"> </w:t>
      </w:r>
    </w:p>
    <w:p w:rsidR="00B17F8F" w:rsidRDefault="00B17F8F" w:rsidP="00B17F8F">
      <w:pPr>
        <w:jc w:val="both"/>
        <w:rPr>
          <w:rFonts w:ascii="Arial" w:hAnsi="Arial" w:cs="Arial"/>
        </w:rPr>
      </w:pPr>
    </w:p>
    <w:p w:rsidR="00B17F8F" w:rsidRDefault="00B17F8F" w:rsidP="00B17F8F">
      <w:pPr>
        <w:jc w:val="both"/>
        <w:rPr>
          <w:rFonts w:ascii="Arial" w:hAnsi="Arial" w:cs="Arial"/>
        </w:rPr>
      </w:pPr>
      <w:r w:rsidRPr="003C72BB">
        <w:rPr>
          <w:rFonts w:ascii="Arial" w:hAnsi="Arial" w:cs="Arial"/>
          <w:b/>
        </w:rPr>
        <w:t>Porez na imovinu</w:t>
      </w:r>
      <w:r w:rsidRPr="003C72BB">
        <w:rPr>
          <w:rFonts w:ascii="Arial" w:hAnsi="Arial" w:cs="Arial"/>
        </w:rPr>
        <w:t xml:space="preserve"> ostvaren</w:t>
      </w:r>
      <w:r>
        <w:rPr>
          <w:rFonts w:ascii="Arial" w:hAnsi="Arial" w:cs="Arial"/>
        </w:rPr>
        <w:t xml:space="preserve"> je</w:t>
      </w:r>
      <w:r w:rsidRPr="003C72BB">
        <w:rPr>
          <w:rFonts w:ascii="Arial" w:hAnsi="Arial" w:cs="Arial"/>
        </w:rPr>
        <w:t xml:space="preserve"> u iznosu od </w:t>
      </w:r>
      <w:r w:rsidR="00F20A03">
        <w:rPr>
          <w:rFonts w:ascii="Arial" w:hAnsi="Arial" w:cs="Arial"/>
        </w:rPr>
        <w:t>365.907,87</w:t>
      </w:r>
      <w:r>
        <w:rPr>
          <w:rFonts w:ascii="Arial" w:hAnsi="Arial" w:cs="Arial"/>
        </w:rPr>
        <w:t xml:space="preserve"> eura</w:t>
      </w:r>
      <w:r w:rsidR="00F20A03">
        <w:rPr>
          <w:rFonts w:ascii="Arial" w:hAnsi="Arial" w:cs="Arial"/>
        </w:rPr>
        <w:t>, što je</w:t>
      </w:r>
      <w:r w:rsidRPr="003C72BB">
        <w:rPr>
          <w:rFonts w:ascii="Arial" w:hAnsi="Arial" w:cs="Arial"/>
        </w:rPr>
        <w:t xml:space="preserve"> </w:t>
      </w:r>
      <w:r w:rsidR="00F20A03">
        <w:rPr>
          <w:rFonts w:ascii="Arial" w:hAnsi="Arial" w:cs="Arial"/>
        </w:rPr>
        <w:t>345,2% više u odnosu na</w:t>
      </w:r>
      <w:r w:rsidRPr="003C72BB">
        <w:rPr>
          <w:rFonts w:ascii="Arial" w:hAnsi="Arial" w:cs="Arial"/>
        </w:rPr>
        <w:t xml:space="preserve"> prethodn</w:t>
      </w:r>
      <w:r w:rsidR="00F20A03">
        <w:rPr>
          <w:rFonts w:ascii="Arial" w:hAnsi="Arial" w:cs="Arial"/>
        </w:rPr>
        <w:t>u</w:t>
      </w:r>
      <w:r w:rsidRPr="003C72BB">
        <w:rPr>
          <w:rFonts w:ascii="Arial" w:hAnsi="Arial" w:cs="Arial"/>
        </w:rPr>
        <w:t xml:space="preserve"> godin</w:t>
      </w:r>
      <w:r w:rsidR="00F20A03">
        <w:rPr>
          <w:rFonts w:ascii="Arial" w:hAnsi="Arial" w:cs="Arial"/>
        </w:rPr>
        <w:t>u,</w:t>
      </w:r>
      <w:r w:rsidRPr="003C72BB">
        <w:rPr>
          <w:rFonts w:ascii="Arial" w:hAnsi="Arial" w:cs="Arial"/>
        </w:rPr>
        <w:t xml:space="preserve"> a odnosi</w:t>
      </w:r>
      <w:r w:rsidR="00F20A03">
        <w:rPr>
          <w:rFonts w:ascii="Arial" w:hAnsi="Arial" w:cs="Arial"/>
        </w:rPr>
        <w:t xml:space="preserve"> se na porez na </w:t>
      </w:r>
      <w:r w:rsidR="00B528CA">
        <w:rPr>
          <w:rFonts w:ascii="Arial" w:hAnsi="Arial" w:cs="Arial"/>
        </w:rPr>
        <w:t>nekretnine</w:t>
      </w:r>
      <w:r w:rsidR="00F20A03">
        <w:rPr>
          <w:rFonts w:ascii="Arial" w:hAnsi="Arial" w:cs="Arial"/>
        </w:rPr>
        <w:t xml:space="preserve"> u visini od 257.211,66 eura i </w:t>
      </w:r>
      <w:r w:rsidRPr="003C72BB">
        <w:rPr>
          <w:rFonts w:ascii="Arial" w:hAnsi="Arial" w:cs="Arial"/>
        </w:rPr>
        <w:t xml:space="preserve"> na porez na nasljedstvo i darove</w:t>
      </w:r>
      <w:r w:rsidR="00F20A03">
        <w:rPr>
          <w:rFonts w:ascii="Arial" w:hAnsi="Arial" w:cs="Arial"/>
        </w:rPr>
        <w:t xml:space="preserve"> u visini od 108.696,21 eura</w:t>
      </w:r>
      <w:r w:rsidRPr="003C72BB">
        <w:rPr>
          <w:rFonts w:ascii="Arial" w:hAnsi="Arial" w:cs="Arial"/>
        </w:rPr>
        <w:t xml:space="preserve">. </w:t>
      </w:r>
    </w:p>
    <w:p w:rsidR="00F20A03" w:rsidRDefault="00F20A03" w:rsidP="00B17F8F">
      <w:pPr>
        <w:jc w:val="both"/>
        <w:rPr>
          <w:rFonts w:ascii="Arial" w:hAnsi="Arial" w:cs="Arial"/>
        </w:rPr>
      </w:pPr>
    </w:p>
    <w:p w:rsidR="003F7FC6" w:rsidRDefault="003F7FC6" w:rsidP="003F7FC6">
      <w:pPr>
        <w:jc w:val="both"/>
        <w:rPr>
          <w:rFonts w:ascii="Arial" w:hAnsi="Arial" w:cs="Arial"/>
        </w:rPr>
      </w:pPr>
      <w:r w:rsidRPr="003E075F">
        <w:rPr>
          <w:rFonts w:ascii="Arial" w:hAnsi="Arial" w:cs="Arial"/>
        </w:rPr>
        <w:t>Porez na nekretnine na</w:t>
      </w:r>
      <w:r>
        <w:rPr>
          <w:rFonts w:ascii="Arial" w:hAnsi="Arial" w:cs="Arial"/>
        </w:rPr>
        <w:t xml:space="preserve">plaćuje se od 2025.g, te je zamijenio dosadašnji porez na kuće za odmor. Zajednički je porez koji se dijeli između županija i JLS u omjeru 20%:80%. Obuhvat poreznih obveznika proširen je, te je metodologija utvrđivanja poreza nova i bazira se na podacima iz komunalne naknade i porezne uprave. </w:t>
      </w:r>
    </w:p>
    <w:p w:rsidR="00B17F8F" w:rsidRDefault="003F7FC6" w:rsidP="003F7FC6">
      <w:pPr>
        <w:jc w:val="both"/>
        <w:rPr>
          <w:rFonts w:ascii="Arial" w:hAnsi="Arial" w:cs="Arial"/>
        </w:rPr>
      </w:pPr>
      <w:r>
        <w:rPr>
          <w:rFonts w:ascii="Arial" w:hAnsi="Arial" w:cs="Arial"/>
        </w:rPr>
        <w:t>U prvoj polovici 2025.g. Istarska  županija izdala je porezna rješenja za 28 JLS (rješenja su otpremljena poreznim obveznicima u srpnju 2025.) te su porezna rješenja na nekretnine izdali Grad Rovinj i Grad Novigrad. Porez na nekretnine (20%) je naplaćen u visini od 257.211,66 eura, od Grada Rovinja  i Grada Novigrada, te ostalih 9 JLS na području Istarske županje za koje su evidentirane uplate iako nisu izdana porezna rješenja.</w:t>
      </w:r>
    </w:p>
    <w:p w:rsidR="003F7FC6" w:rsidRDefault="003F7FC6" w:rsidP="003F7FC6">
      <w:pPr>
        <w:jc w:val="both"/>
        <w:rPr>
          <w:rFonts w:ascii="Arial" w:hAnsi="Arial" w:cs="Arial"/>
        </w:rPr>
      </w:pPr>
    </w:p>
    <w:p w:rsidR="00F20A03" w:rsidRDefault="00F20A03" w:rsidP="00B17F8F">
      <w:pPr>
        <w:jc w:val="both"/>
        <w:rPr>
          <w:rFonts w:ascii="Arial" w:hAnsi="Arial" w:cs="Arial"/>
        </w:rPr>
      </w:pPr>
      <w:r>
        <w:rPr>
          <w:rFonts w:ascii="Arial" w:hAnsi="Arial" w:cs="Arial"/>
        </w:rPr>
        <w:t>Porez na nasljedstva i darov</w:t>
      </w:r>
      <w:r w:rsidR="00E02D98">
        <w:rPr>
          <w:rFonts w:ascii="Arial" w:hAnsi="Arial" w:cs="Arial"/>
        </w:rPr>
        <w:t>e</w:t>
      </w:r>
      <w:r>
        <w:rPr>
          <w:rFonts w:ascii="Arial" w:hAnsi="Arial" w:cs="Arial"/>
        </w:rPr>
        <w:t xml:space="preserve"> ostvaren je 32,2% više u odnosu na prethodnu godinu.</w:t>
      </w:r>
    </w:p>
    <w:p w:rsidR="00B17F8F" w:rsidRPr="00E93119" w:rsidRDefault="00F20A03" w:rsidP="00B17F8F">
      <w:pPr>
        <w:jc w:val="both"/>
        <w:rPr>
          <w:rFonts w:ascii="Arial" w:hAnsi="Arial" w:cs="Arial"/>
        </w:rPr>
      </w:pPr>
      <w:r w:rsidRPr="00F20A03">
        <w:rPr>
          <w:rFonts w:ascii="Arial" w:eastAsia="Calibri" w:hAnsi="Arial" w:cs="Arial"/>
          <w:noProof/>
        </w:rPr>
        <w:t>Od nadležnih Općinskih sudova, javnih bilježnika i nadležnih ispostava Porezne uprave u izvještajnom razdoblju zaprimana su  pravomoćna rješenja o nasljeđivanju, temeljem kojih je izdano 116 poreznih rješenja s utvrđenim porezom nasljedstvo i darove u iznosu od 106.248,44 eur</w:t>
      </w:r>
      <w:r>
        <w:rPr>
          <w:rFonts w:ascii="Arial" w:eastAsia="Calibri" w:hAnsi="Arial" w:cs="Arial"/>
          <w:noProof/>
        </w:rPr>
        <w:t>a</w:t>
      </w:r>
      <w:r w:rsidRPr="00F20A03">
        <w:rPr>
          <w:rFonts w:ascii="Arial" w:eastAsia="Calibri" w:hAnsi="Arial" w:cs="Arial"/>
          <w:noProof/>
        </w:rPr>
        <w:t xml:space="preserve"> i u odnosu na prethodnu godinu veći je za 11.517,94 eur</w:t>
      </w:r>
      <w:r>
        <w:rPr>
          <w:rFonts w:ascii="Arial" w:eastAsia="Calibri" w:hAnsi="Arial" w:cs="Arial"/>
          <w:noProof/>
        </w:rPr>
        <w:t>a</w:t>
      </w:r>
      <w:r w:rsidRPr="00F20A03">
        <w:rPr>
          <w:rFonts w:ascii="Arial" w:eastAsia="Calibri" w:hAnsi="Arial" w:cs="Arial"/>
          <w:noProof/>
        </w:rPr>
        <w:t>.</w:t>
      </w:r>
    </w:p>
    <w:p w:rsidR="00B17F8F" w:rsidRDefault="00B17F8F" w:rsidP="00B17F8F">
      <w:pPr>
        <w:jc w:val="both"/>
        <w:rPr>
          <w:rFonts w:ascii="Arial" w:hAnsi="Arial" w:cs="Arial"/>
        </w:rPr>
      </w:pPr>
    </w:p>
    <w:p w:rsidR="00B17F8F" w:rsidRDefault="00B17F8F" w:rsidP="00B17F8F">
      <w:pPr>
        <w:jc w:val="both"/>
        <w:rPr>
          <w:rFonts w:ascii="Arial" w:hAnsi="Arial" w:cs="Arial"/>
        </w:rPr>
      </w:pPr>
      <w:r w:rsidRPr="00C25522">
        <w:rPr>
          <w:rFonts w:ascii="Arial" w:hAnsi="Arial" w:cs="Arial"/>
          <w:b/>
        </w:rPr>
        <w:t xml:space="preserve">Porezi na robu i usluge </w:t>
      </w:r>
      <w:r w:rsidRPr="00C25522">
        <w:rPr>
          <w:rFonts w:ascii="Arial" w:hAnsi="Arial" w:cs="Arial"/>
        </w:rPr>
        <w:t xml:space="preserve">ostvareni su u iznosu od </w:t>
      </w:r>
      <w:r w:rsidR="00F20A03">
        <w:rPr>
          <w:rFonts w:ascii="Arial" w:hAnsi="Arial" w:cs="Arial"/>
        </w:rPr>
        <w:t>1.843.771,42</w:t>
      </w:r>
      <w:r>
        <w:rPr>
          <w:rFonts w:ascii="Arial" w:hAnsi="Arial" w:cs="Arial"/>
        </w:rPr>
        <w:t xml:space="preserve"> eura</w:t>
      </w:r>
      <w:r w:rsidRPr="00C25522">
        <w:rPr>
          <w:rFonts w:ascii="Arial" w:hAnsi="Arial" w:cs="Arial"/>
        </w:rPr>
        <w:t xml:space="preserve"> što je </w:t>
      </w:r>
      <w:r w:rsidR="00F20A03">
        <w:rPr>
          <w:rFonts w:ascii="Arial" w:hAnsi="Arial" w:cs="Arial"/>
        </w:rPr>
        <w:t>16,1</w:t>
      </w:r>
      <w:r w:rsidRPr="00C25522">
        <w:rPr>
          <w:rFonts w:ascii="Arial" w:hAnsi="Arial" w:cs="Arial"/>
        </w:rPr>
        <w:t xml:space="preserve">% </w:t>
      </w:r>
      <w:r>
        <w:rPr>
          <w:rFonts w:ascii="Arial" w:hAnsi="Arial" w:cs="Arial"/>
        </w:rPr>
        <w:t>više</w:t>
      </w:r>
      <w:r w:rsidRPr="00C25522">
        <w:rPr>
          <w:rFonts w:ascii="Arial" w:hAnsi="Arial" w:cs="Arial"/>
        </w:rPr>
        <w:t xml:space="preserve"> od prethodne godine. </w:t>
      </w:r>
      <w:r w:rsidRPr="00D73B9F">
        <w:rPr>
          <w:rFonts w:ascii="Arial" w:hAnsi="Arial" w:cs="Arial"/>
        </w:rPr>
        <w:t xml:space="preserve">Obuhvaćaju porez na cestovna motorna vozila realiziran u iznosu od </w:t>
      </w:r>
      <w:r w:rsidR="00F20A03" w:rsidRPr="00F20A03">
        <w:rPr>
          <w:rFonts w:ascii="Arial" w:hAnsi="Arial" w:cs="Arial"/>
        </w:rPr>
        <w:t>1.790.475,76</w:t>
      </w:r>
      <w:r w:rsidRPr="00D73B9F">
        <w:rPr>
          <w:rFonts w:ascii="Arial" w:hAnsi="Arial" w:cs="Arial"/>
        </w:rPr>
        <w:t xml:space="preserve"> eura i porez na plovne objekte u iznosu </w:t>
      </w:r>
      <w:r w:rsidR="00F20A03" w:rsidRPr="00F20A03">
        <w:rPr>
          <w:rFonts w:ascii="Arial" w:hAnsi="Arial" w:cs="Arial"/>
        </w:rPr>
        <w:t>35.579,76</w:t>
      </w:r>
      <w:r w:rsidRPr="00D73B9F">
        <w:rPr>
          <w:rFonts w:ascii="Arial" w:hAnsi="Arial" w:cs="Arial"/>
        </w:rPr>
        <w:t xml:space="preserve"> eura.</w:t>
      </w:r>
      <w:r w:rsidRPr="00C25522">
        <w:rPr>
          <w:rFonts w:ascii="Arial" w:hAnsi="Arial" w:cs="Arial"/>
        </w:rPr>
        <w:t xml:space="preserve"> Porez na automate za zabavne igre utvrđuje Porezna uprava M</w:t>
      </w:r>
      <w:r>
        <w:rPr>
          <w:rFonts w:ascii="Arial" w:hAnsi="Arial" w:cs="Arial"/>
        </w:rPr>
        <w:t>inistarstva financija,</w:t>
      </w:r>
      <w:r w:rsidRPr="00C25522">
        <w:rPr>
          <w:rFonts w:ascii="Arial" w:hAnsi="Arial" w:cs="Arial"/>
        </w:rPr>
        <w:t xml:space="preserve"> a u promatranom razdoblju ostvaren je u visini od </w:t>
      </w:r>
      <w:r w:rsidR="00F20A03">
        <w:rPr>
          <w:rFonts w:ascii="Arial" w:hAnsi="Arial" w:cs="Arial"/>
        </w:rPr>
        <w:t>17.715,90</w:t>
      </w:r>
      <w:r>
        <w:rPr>
          <w:rFonts w:ascii="Arial" w:hAnsi="Arial" w:cs="Arial"/>
        </w:rPr>
        <w:t xml:space="preserve"> eura</w:t>
      </w:r>
      <w:r w:rsidRPr="00C25522">
        <w:rPr>
          <w:rFonts w:ascii="Arial" w:hAnsi="Arial" w:cs="Arial"/>
        </w:rPr>
        <w:t xml:space="preserve">. </w:t>
      </w:r>
    </w:p>
    <w:p w:rsidR="00B17F8F" w:rsidRPr="008412D3" w:rsidRDefault="00B17F8F" w:rsidP="00B17F8F">
      <w:pPr>
        <w:jc w:val="both"/>
        <w:rPr>
          <w:rFonts w:ascii="Arial" w:hAnsi="Arial" w:cs="Arial"/>
        </w:rPr>
      </w:pPr>
    </w:p>
    <w:p w:rsidR="00B17F8F" w:rsidRPr="00E93119" w:rsidRDefault="00F20A03" w:rsidP="00B17F8F">
      <w:pPr>
        <w:jc w:val="both"/>
        <w:rPr>
          <w:rFonts w:ascii="Arial" w:hAnsi="Arial" w:cs="Arial"/>
        </w:rPr>
      </w:pPr>
      <w:r w:rsidRPr="00F20A03">
        <w:rPr>
          <w:rFonts w:ascii="Arial" w:hAnsi="Arial" w:cs="Arial"/>
        </w:rPr>
        <w:t>Utvrđeni porez na plovila u izvještajnom razdoblju, temeljem izdanih 3.502 poreznih rješenja iznosi 206.423,00 eur i u odnosu na prethodnu godinu manji je za 10.950,00 eur</w:t>
      </w:r>
      <w:r>
        <w:rPr>
          <w:rFonts w:ascii="Arial" w:hAnsi="Arial" w:cs="Arial"/>
        </w:rPr>
        <w:t>a</w:t>
      </w:r>
      <w:r w:rsidRPr="00F20A03">
        <w:rPr>
          <w:rFonts w:ascii="Arial" w:hAnsi="Arial" w:cs="Arial"/>
        </w:rPr>
        <w:t>.</w:t>
      </w:r>
    </w:p>
    <w:p w:rsidR="00B17F8F" w:rsidRPr="00E93119" w:rsidRDefault="00B17F8F" w:rsidP="00B17F8F">
      <w:pPr>
        <w:jc w:val="both"/>
        <w:rPr>
          <w:rFonts w:ascii="Arial" w:hAnsi="Arial" w:cs="Arial"/>
        </w:rPr>
      </w:pPr>
    </w:p>
    <w:p w:rsidR="00B17F8F" w:rsidRDefault="00F20A03" w:rsidP="00F20A03">
      <w:pPr>
        <w:jc w:val="both"/>
        <w:rPr>
          <w:rFonts w:ascii="Arial" w:hAnsi="Arial" w:cs="Arial"/>
        </w:rPr>
      </w:pPr>
      <w:r w:rsidRPr="00F20A03">
        <w:rPr>
          <w:rFonts w:ascii="Arial" w:hAnsi="Arial" w:cs="Arial"/>
        </w:rPr>
        <w:t xml:space="preserve">Ukupno utvrđeni porez na cestovna motorna vozila u razdoblju od 01. siječnja do 30. lipnja 2025. godine, temeljem izdanih 28.188 poreznih rješenja od strane 36 pravne osobe u čijem sastavu posluju 138 stanica za tehnički pregled vozila, iznosi ukupno 1.840.874,64 </w:t>
      </w:r>
      <w:r>
        <w:rPr>
          <w:rFonts w:ascii="Arial" w:hAnsi="Arial" w:cs="Arial"/>
        </w:rPr>
        <w:t>eura</w:t>
      </w:r>
      <w:r w:rsidRPr="00F20A03">
        <w:rPr>
          <w:rFonts w:ascii="Arial" w:hAnsi="Arial" w:cs="Arial"/>
        </w:rPr>
        <w:t xml:space="preserve"> što je 244.807,40 eur</w:t>
      </w:r>
      <w:r>
        <w:rPr>
          <w:rFonts w:ascii="Arial" w:hAnsi="Arial" w:cs="Arial"/>
        </w:rPr>
        <w:t>a</w:t>
      </w:r>
      <w:r w:rsidRPr="00F20A03">
        <w:rPr>
          <w:rFonts w:ascii="Arial" w:hAnsi="Arial" w:cs="Arial"/>
        </w:rPr>
        <w:t xml:space="preserve"> više nego u prethodnoj godini.</w:t>
      </w:r>
    </w:p>
    <w:p w:rsidR="00F20A03" w:rsidRDefault="00F20A03" w:rsidP="00F20A03">
      <w:pPr>
        <w:jc w:val="both"/>
        <w:rPr>
          <w:rFonts w:ascii="Arial" w:hAnsi="Arial" w:cs="Arial"/>
          <w:highlight w:val="red"/>
        </w:rPr>
      </w:pPr>
    </w:p>
    <w:p w:rsidR="00B17F8F" w:rsidRDefault="00B17F8F" w:rsidP="00B17F8F">
      <w:pPr>
        <w:jc w:val="both"/>
        <w:rPr>
          <w:rFonts w:ascii="Arial" w:hAnsi="Arial" w:cs="Arial"/>
          <w:b/>
          <w:bCs/>
        </w:rPr>
      </w:pPr>
      <w:r w:rsidRPr="00983FCA">
        <w:rPr>
          <w:rFonts w:ascii="Arial" w:hAnsi="Arial" w:cs="Arial"/>
          <w:b/>
          <w:bCs/>
        </w:rPr>
        <w:t xml:space="preserve">Tablica </w:t>
      </w:r>
      <w:r>
        <w:rPr>
          <w:rFonts w:ascii="Arial" w:hAnsi="Arial" w:cs="Arial"/>
          <w:b/>
          <w:bCs/>
        </w:rPr>
        <w:t>5</w:t>
      </w:r>
      <w:r w:rsidRPr="00983FCA">
        <w:rPr>
          <w:rFonts w:ascii="Arial" w:hAnsi="Arial" w:cs="Arial"/>
          <w:b/>
          <w:bCs/>
        </w:rPr>
        <w:t>. Pregled broja izdanih poreznih rješenja i naplate vlastitih poreza IŽ</w:t>
      </w:r>
    </w:p>
    <w:tbl>
      <w:tblPr>
        <w:tblW w:w="5000" w:type="pct"/>
        <w:tblLook w:val="04A0" w:firstRow="1" w:lastRow="0" w:firstColumn="1" w:lastColumn="0" w:noHBand="0" w:noVBand="1"/>
      </w:tblPr>
      <w:tblGrid>
        <w:gridCol w:w="591"/>
        <w:gridCol w:w="2477"/>
        <w:gridCol w:w="1410"/>
        <w:gridCol w:w="1445"/>
        <w:gridCol w:w="1410"/>
        <w:gridCol w:w="1445"/>
      </w:tblGrid>
      <w:tr w:rsidR="00F2270A" w:rsidRPr="00F2270A" w:rsidTr="00F2270A">
        <w:trPr>
          <w:trHeight w:val="480"/>
        </w:trPr>
        <w:tc>
          <w:tcPr>
            <w:tcW w:w="33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R.br</w:t>
            </w:r>
          </w:p>
        </w:tc>
        <w:tc>
          <w:tcPr>
            <w:tcW w:w="14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Vrsta poreza</w:t>
            </w:r>
          </w:p>
        </w:tc>
        <w:tc>
          <w:tcPr>
            <w:tcW w:w="803" w:type="pct"/>
            <w:tcBorders>
              <w:top w:val="single" w:sz="4" w:space="0" w:color="auto"/>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Izdana rješenja</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Utvrđeno po rješenjima</w:t>
            </w:r>
          </w:p>
        </w:tc>
        <w:tc>
          <w:tcPr>
            <w:tcW w:w="803" w:type="pct"/>
            <w:tcBorders>
              <w:top w:val="single" w:sz="4" w:space="0" w:color="auto"/>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Izdana rješenja</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Utvrđeno po rješenjima</w:t>
            </w:r>
          </w:p>
        </w:tc>
      </w:tr>
      <w:tr w:rsidR="00F2270A" w:rsidRPr="00F2270A" w:rsidTr="00F2270A">
        <w:trPr>
          <w:trHeight w:val="300"/>
        </w:trPr>
        <w:tc>
          <w:tcPr>
            <w:tcW w:w="336" w:type="pct"/>
            <w:vMerge/>
            <w:tcBorders>
              <w:top w:val="single" w:sz="4" w:space="0" w:color="auto"/>
              <w:left w:val="single" w:sz="4" w:space="0" w:color="auto"/>
              <w:bottom w:val="single" w:sz="4" w:space="0" w:color="000000"/>
              <w:right w:val="single" w:sz="4" w:space="0" w:color="auto"/>
            </w:tcBorders>
            <w:vAlign w:val="center"/>
            <w:hideMark/>
          </w:tcPr>
          <w:p w:rsidR="00F2270A" w:rsidRPr="00F2270A" w:rsidRDefault="00F2270A" w:rsidP="00F2270A">
            <w:pPr>
              <w:widowControl/>
              <w:rPr>
                <w:rFonts w:ascii="Arial" w:eastAsia="Times New Roman" w:hAnsi="Arial" w:cs="Arial"/>
                <w:b/>
                <w:bCs/>
                <w:color w:val="000000"/>
                <w:sz w:val="18"/>
                <w:szCs w:val="18"/>
                <w:lang w:val="hr-HR" w:eastAsia="hr-HR"/>
              </w:rPr>
            </w:pPr>
          </w:p>
        </w:tc>
        <w:tc>
          <w:tcPr>
            <w:tcW w:w="1411" w:type="pct"/>
            <w:vMerge/>
            <w:tcBorders>
              <w:top w:val="single" w:sz="4" w:space="0" w:color="auto"/>
              <w:left w:val="single" w:sz="4" w:space="0" w:color="auto"/>
              <w:bottom w:val="single" w:sz="4" w:space="0" w:color="000000"/>
              <w:right w:val="single" w:sz="4" w:space="0" w:color="auto"/>
            </w:tcBorders>
            <w:vAlign w:val="center"/>
            <w:hideMark/>
          </w:tcPr>
          <w:p w:rsidR="00F2270A" w:rsidRPr="00F2270A" w:rsidRDefault="00F2270A" w:rsidP="00F2270A">
            <w:pPr>
              <w:widowControl/>
              <w:rPr>
                <w:rFonts w:ascii="Arial" w:eastAsia="Times New Roman" w:hAnsi="Arial" w:cs="Arial"/>
                <w:b/>
                <w:bCs/>
                <w:color w:val="000000"/>
                <w:sz w:val="18"/>
                <w:szCs w:val="18"/>
                <w:lang w:val="hr-HR" w:eastAsia="hr-HR"/>
              </w:rPr>
            </w:pPr>
          </w:p>
        </w:tc>
        <w:tc>
          <w:tcPr>
            <w:tcW w:w="80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I-VI 2024.</w:t>
            </w:r>
          </w:p>
        </w:tc>
        <w:tc>
          <w:tcPr>
            <w:tcW w:w="82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I-VI 2024.</w:t>
            </w:r>
          </w:p>
        </w:tc>
        <w:tc>
          <w:tcPr>
            <w:tcW w:w="80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I-VI 2025.</w:t>
            </w:r>
          </w:p>
        </w:tc>
        <w:tc>
          <w:tcPr>
            <w:tcW w:w="82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b/>
                <w:bCs/>
                <w:color w:val="000000"/>
                <w:sz w:val="18"/>
                <w:szCs w:val="18"/>
                <w:lang w:val="hr-HR" w:eastAsia="hr-HR"/>
              </w:rPr>
            </w:pPr>
            <w:r w:rsidRPr="00F2270A">
              <w:rPr>
                <w:rFonts w:ascii="Arial" w:eastAsia="Times New Roman" w:hAnsi="Arial" w:cs="Arial"/>
                <w:b/>
                <w:bCs/>
                <w:color w:val="000000"/>
                <w:sz w:val="18"/>
                <w:szCs w:val="18"/>
                <w:lang w:val="hr-HR" w:eastAsia="hr-HR"/>
              </w:rPr>
              <w:t>I-VI 2025.</w:t>
            </w:r>
          </w:p>
        </w:tc>
      </w:tr>
      <w:tr w:rsidR="00F2270A" w:rsidRPr="00F2270A" w:rsidTr="00F2270A">
        <w:trPr>
          <w:trHeight w:val="300"/>
        </w:trPr>
        <w:tc>
          <w:tcPr>
            <w:tcW w:w="336" w:type="pct"/>
            <w:tcBorders>
              <w:top w:val="nil"/>
              <w:left w:val="single" w:sz="4" w:space="0" w:color="auto"/>
              <w:bottom w:val="single" w:sz="4" w:space="0" w:color="auto"/>
              <w:right w:val="single" w:sz="4" w:space="0" w:color="auto"/>
            </w:tcBorders>
            <w:shd w:val="clear" w:color="auto" w:fill="auto"/>
            <w:vAlign w:val="center"/>
            <w:hideMark/>
          </w:tcPr>
          <w:p w:rsidR="00F2270A" w:rsidRPr="00F2270A" w:rsidRDefault="00F2270A" w:rsidP="00F2270A">
            <w:pPr>
              <w:widowControl/>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1.</w:t>
            </w:r>
          </w:p>
        </w:tc>
        <w:tc>
          <w:tcPr>
            <w:tcW w:w="1411"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porez na nasljedstva i darove</w:t>
            </w:r>
          </w:p>
        </w:tc>
        <w:tc>
          <w:tcPr>
            <w:tcW w:w="80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149</w:t>
            </w:r>
          </w:p>
        </w:tc>
        <w:tc>
          <w:tcPr>
            <w:tcW w:w="82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right"/>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79.652,81</w:t>
            </w:r>
          </w:p>
        </w:tc>
        <w:tc>
          <w:tcPr>
            <w:tcW w:w="80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116</w:t>
            </w:r>
          </w:p>
        </w:tc>
        <w:tc>
          <w:tcPr>
            <w:tcW w:w="82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right"/>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108.696,21</w:t>
            </w:r>
          </w:p>
        </w:tc>
      </w:tr>
      <w:tr w:rsidR="00F2270A" w:rsidRPr="00F2270A" w:rsidTr="00F2270A">
        <w:trPr>
          <w:trHeight w:val="300"/>
        </w:trPr>
        <w:tc>
          <w:tcPr>
            <w:tcW w:w="336" w:type="pct"/>
            <w:tcBorders>
              <w:top w:val="nil"/>
              <w:left w:val="single" w:sz="4" w:space="0" w:color="auto"/>
              <w:bottom w:val="single" w:sz="4" w:space="0" w:color="auto"/>
              <w:right w:val="single" w:sz="4" w:space="0" w:color="auto"/>
            </w:tcBorders>
            <w:shd w:val="clear" w:color="auto" w:fill="auto"/>
            <w:vAlign w:val="center"/>
            <w:hideMark/>
          </w:tcPr>
          <w:p w:rsidR="00F2270A" w:rsidRPr="00F2270A" w:rsidRDefault="00F2270A" w:rsidP="00F2270A">
            <w:pPr>
              <w:widowControl/>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2.</w:t>
            </w:r>
          </w:p>
        </w:tc>
        <w:tc>
          <w:tcPr>
            <w:tcW w:w="1411"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porez na plovila</w:t>
            </w:r>
          </w:p>
        </w:tc>
        <w:tc>
          <w:tcPr>
            <w:tcW w:w="80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3.546</w:t>
            </w:r>
          </w:p>
        </w:tc>
        <w:tc>
          <w:tcPr>
            <w:tcW w:w="82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right"/>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7.437,53</w:t>
            </w:r>
          </w:p>
        </w:tc>
        <w:tc>
          <w:tcPr>
            <w:tcW w:w="80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3.502</w:t>
            </w:r>
          </w:p>
        </w:tc>
        <w:tc>
          <w:tcPr>
            <w:tcW w:w="82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right"/>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35.579,76</w:t>
            </w:r>
          </w:p>
        </w:tc>
      </w:tr>
      <w:tr w:rsidR="00F2270A" w:rsidRPr="00F2270A" w:rsidTr="00F2270A">
        <w:trPr>
          <w:trHeight w:val="300"/>
        </w:trPr>
        <w:tc>
          <w:tcPr>
            <w:tcW w:w="336" w:type="pct"/>
            <w:tcBorders>
              <w:top w:val="nil"/>
              <w:left w:val="single" w:sz="4" w:space="0" w:color="auto"/>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3.</w:t>
            </w:r>
          </w:p>
        </w:tc>
        <w:tc>
          <w:tcPr>
            <w:tcW w:w="1411"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porez na CMV</w:t>
            </w:r>
          </w:p>
        </w:tc>
        <w:tc>
          <w:tcPr>
            <w:tcW w:w="80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25.493</w:t>
            </w:r>
          </w:p>
        </w:tc>
        <w:tc>
          <w:tcPr>
            <w:tcW w:w="82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right"/>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1.596.067,24</w:t>
            </w:r>
          </w:p>
        </w:tc>
        <w:tc>
          <w:tcPr>
            <w:tcW w:w="80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center"/>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28.188</w:t>
            </w:r>
          </w:p>
        </w:tc>
        <w:tc>
          <w:tcPr>
            <w:tcW w:w="823" w:type="pct"/>
            <w:tcBorders>
              <w:top w:val="nil"/>
              <w:left w:val="nil"/>
              <w:bottom w:val="single" w:sz="4" w:space="0" w:color="auto"/>
              <w:right w:val="single" w:sz="4" w:space="0" w:color="auto"/>
            </w:tcBorders>
            <w:shd w:val="clear" w:color="auto" w:fill="auto"/>
            <w:vAlign w:val="center"/>
            <w:hideMark/>
          </w:tcPr>
          <w:p w:rsidR="00F2270A" w:rsidRPr="00F2270A" w:rsidRDefault="00F2270A" w:rsidP="00F2270A">
            <w:pPr>
              <w:widowControl/>
              <w:jc w:val="right"/>
              <w:rPr>
                <w:rFonts w:ascii="Arial" w:eastAsia="Times New Roman" w:hAnsi="Arial" w:cs="Arial"/>
                <w:color w:val="000000"/>
                <w:sz w:val="18"/>
                <w:szCs w:val="18"/>
                <w:lang w:val="hr-HR" w:eastAsia="hr-HR"/>
              </w:rPr>
            </w:pPr>
            <w:r w:rsidRPr="00F2270A">
              <w:rPr>
                <w:rFonts w:ascii="Arial" w:eastAsia="Times New Roman" w:hAnsi="Arial" w:cs="Arial"/>
                <w:color w:val="000000"/>
                <w:sz w:val="18"/>
                <w:szCs w:val="18"/>
                <w:lang w:val="hr-HR" w:eastAsia="hr-HR"/>
              </w:rPr>
              <w:t>1.790.475,76</w:t>
            </w:r>
          </w:p>
        </w:tc>
      </w:tr>
    </w:tbl>
    <w:p w:rsidR="00F20A03" w:rsidRDefault="00F20A03" w:rsidP="00B17F8F">
      <w:pPr>
        <w:jc w:val="both"/>
        <w:rPr>
          <w:rFonts w:ascii="Arial" w:hAnsi="Arial" w:cs="Arial"/>
          <w:b/>
          <w:bCs/>
        </w:rPr>
      </w:pPr>
    </w:p>
    <w:p w:rsidR="00B17F8F" w:rsidRPr="0032658D" w:rsidRDefault="00B17F8F" w:rsidP="00B17F8F">
      <w:pPr>
        <w:jc w:val="both"/>
        <w:rPr>
          <w:rFonts w:ascii="Arial" w:hAnsi="Arial" w:cs="Arial"/>
          <w:b/>
          <w:u w:val="single"/>
        </w:rPr>
      </w:pPr>
      <w:r w:rsidRPr="0032658D">
        <w:rPr>
          <w:rFonts w:ascii="Arial" w:hAnsi="Arial" w:cs="Arial"/>
          <w:b/>
          <w:u w:val="single"/>
        </w:rPr>
        <w:t xml:space="preserve">Pomoći iz inozemstva i od subjekata unutar općeg proračuna </w:t>
      </w:r>
    </w:p>
    <w:p w:rsidR="00B17F8F" w:rsidRPr="0032658D" w:rsidRDefault="00B17F8F" w:rsidP="00B17F8F">
      <w:pPr>
        <w:jc w:val="both"/>
        <w:rPr>
          <w:rFonts w:ascii="Arial" w:hAnsi="Arial" w:cs="Arial"/>
        </w:rPr>
      </w:pPr>
      <w:r w:rsidRPr="0032658D">
        <w:rPr>
          <w:rFonts w:ascii="Arial" w:hAnsi="Arial" w:cs="Arial"/>
        </w:rPr>
        <w:t xml:space="preserve">Pomoći su ostvarene u ukupnom iznosu od </w:t>
      </w:r>
      <w:r w:rsidR="00E16EE3">
        <w:rPr>
          <w:rFonts w:ascii="Arial" w:hAnsi="Arial" w:cs="Arial"/>
        </w:rPr>
        <w:t>30.751.132,87</w:t>
      </w:r>
      <w:r>
        <w:rPr>
          <w:rFonts w:ascii="Arial" w:hAnsi="Arial" w:cs="Arial"/>
        </w:rPr>
        <w:t xml:space="preserve"> eura</w:t>
      </w:r>
      <w:r w:rsidRPr="0032658D">
        <w:rPr>
          <w:rFonts w:ascii="Arial" w:hAnsi="Arial" w:cs="Arial"/>
        </w:rPr>
        <w:t xml:space="preserve"> </w:t>
      </w:r>
      <w:r>
        <w:rPr>
          <w:rFonts w:ascii="Arial" w:hAnsi="Arial" w:cs="Arial"/>
        </w:rPr>
        <w:t>što je</w:t>
      </w:r>
      <w:r w:rsidRPr="0032658D">
        <w:rPr>
          <w:rFonts w:ascii="Arial" w:hAnsi="Arial" w:cs="Arial"/>
        </w:rPr>
        <w:t xml:space="preserve"> </w:t>
      </w:r>
      <w:r w:rsidR="00E16EE3">
        <w:rPr>
          <w:rFonts w:ascii="Arial" w:hAnsi="Arial" w:cs="Arial"/>
        </w:rPr>
        <w:t>74,2</w:t>
      </w:r>
      <w:r w:rsidRPr="0032658D">
        <w:rPr>
          <w:rFonts w:ascii="Arial" w:hAnsi="Arial" w:cs="Arial"/>
        </w:rPr>
        <w:t xml:space="preserve">% </w:t>
      </w:r>
      <w:r>
        <w:rPr>
          <w:rFonts w:ascii="Arial" w:hAnsi="Arial" w:cs="Arial"/>
        </w:rPr>
        <w:t xml:space="preserve">manje od </w:t>
      </w:r>
      <w:r w:rsidRPr="0032658D">
        <w:rPr>
          <w:rFonts w:ascii="Arial" w:hAnsi="Arial" w:cs="Arial"/>
        </w:rPr>
        <w:t xml:space="preserve">plana, te </w:t>
      </w:r>
      <w:r w:rsidR="00E16EE3">
        <w:rPr>
          <w:rFonts w:ascii="Arial" w:hAnsi="Arial" w:cs="Arial"/>
        </w:rPr>
        <w:t>18,2</w:t>
      </w:r>
      <w:r w:rsidRPr="0032658D">
        <w:rPr>
          <w:rFonts w:ascii="Arial" w:hAnsi="Arial" w:cs="Arial"/>
        </w:rPr>
        <w:t xml:space="preserve">% </w:t>
      </w:r>
      <w:r w:rsidR="00E16EE3">
        <w:rPr>
          <w:rFonts w:ascii="Arial" w:hAnsi="Arial" w:cs="Arial"/>
        </w:rPr>
        <w:t>manje</w:t>
      </w:r>
      <w:r>
        <w:rPr>
          <w:rFonts w:ascii="Arial" w:hAnsi="Arial" w:cs="Arial"/>
        </w:rPr>
        <w:t xml:space="preserve"> u odnosu na</w:t>
      </w:r>
      <w:r w:rsidRPr="0032658D">
        <w:rPr>
          <w:rFonts w:ascii="Arial" w:hAnsi="Arial" w:cs="Arial"/>
        </w:rPr>
        <w:t xml:space="preserve"> prethodn</w:t>
      </w:r>
      <w:r>
        <w:rPr>
          <w:rFonts w:ascii="Arial" w:hAnsi="Arial" w:cs="Arial"/>
        </w:rPr>
        <w:t>u</w:t>
      </w:r>
      <w:r w:rsidRPr="0032658D">
        <w:rPr>
          <w:rFonts w:ascii="Arial" w:hAnsi="Arial" w:cs="Arial"/>
        </w:rPr>
        <w:t xml:space="preserve"> godin</w:t>
      </w:r>
      <w:r>
        <w:rPr>
          <w:rFonts w:ascii="Arial" w:hAnsi="Arial" w:cs="Arial"/>
        </w:rPr>
        <w:t>u. Pomoći čine:</w:t>
      </w:r>
      <w:r w:rsidRPr="0032658D">
        <w:rPr>
          <w:rFonts w:ascii="Arial" w:hAnsi="Arial" w:cs="Arial"/>
        </w:rPr>
        <w:t xml:space="preserve"> pomoći od međunarodnih </w:t>
      </w:r>
      <w:r w:rsidR="00E16EE3">
        <w:rPr>
          <w:rFonts w:ascii="Arial" w:hAnsi="Arial" w:cs="Arial"/>
        </w:rPr>
        <w:t xml:space="preserve">organizacija te </w:t>
      </w:r>
      <w:r w:rsidRPr="0032658D">
        <w:rPr>
          <w:rFonts w:ascii="Arial" w:hAnsi="Arial" w:cs="Arial"/>
        </w:rPr>
        <w:t xml:space="preserve">institucija i tijela EU, pomoći </w:t>
      </w:r>
      <w:r>
        <w:rPr>
          <w:rFonts w:ascii="Arial" w:hAnsi="Arial" w:cs="Arial"/>
        </w:rPr>
        <w:t xml:space="preserve">proračunu </w:t>
      </w:r>
      <w:r w:rsidRPr="0032658D">
        <w:rPr>
          <w:rFonts w:ascii="Arial" w:hAnsi="Arial" w:cs="Arial"/>
        </w:rPr>
        <w:t>iz</w:t>
      </w:r>
      <w:r>
        <w:rPr>
          <w:rFonts w:ascii="Arial" w:hAnsi="Arial" w:cs="Arial"/>
        </w:rPr>
        <w:t xml:space="preserve"> drugih</w:t>
      </w:r>
      <w:r w:rsidRPr="0032658D">
        <w:rPr>
          <w:rFonts w:ascii="Arial" w:hAnsi="Arial" w:cs="Arial"/>
        </w:rPr>
        <w:t xml:space="preserve"> proračuna, pomoći od izvanproračunskih korisnika, pomoći izravnanja za decentralizirane funkcije, pomoći proračunskim korisnicima iz proračuna koji im nije nadležan, pomoći temeljem prijenosa EU sredstava</w:t>
      </w:r>
      <w:r>
        <w:rPr>
          <w:rFonts w:ascii="Arial" w:hAnsi="Arial" w:cs="Arial"/>
        </w:rPr>
        <w:t>, te prijenosi između proračunskih korisnika istog proračuna</w:t>
      </w:r>
      <w:r w:rsidRPr="0032658D">
        <w:rPr>
          <w:rFonts w:ascii="Arial" w:hAnsi="Arial" w:cs="Arial"/>
        </w:rPr>
        <w:t>.</w:t>
      </w:r>
    </w:p>
    <w:p w:rsidR="00B17F8F" w:rsidRPr="0032658D" w:rsidRDefault="00B17F8F" w:rsidP="00B17F8F">
      <w:pPr>
        <w:jc w:val="both"/>
        <w:rPr>
          <w:rFonts w:ascii="Arial" w:hAnsi="Arial" w:cs="Arial"/>
        </w:rPr>
      </w:pPr>
    </w:p>
    <w:p w:rsidR="00B17F8F" w:rsidRPr="00E16EE3" w:rsidRDefault="00B17F8F" w:rsidP="00B17F8F">
      <w:pPr>
        <w:jc w:val="both"/>
        <w:rPr>
          <w:rFonts w:ascii="Arial" w:hAnsi="Arial" w:cs="Arial"/>
        </w:rPr>
      </w:pPr>
      <w:r w:rsidRPr="00435346">
        <w:rPr>
          <w:rFonts w:ascii="Arial" w:hAnsi="Arial" w:cs="Arial"/>
          <w:b/>
        </w:rPr>
        <w:t xml:space="preserve">Pomoći od međunarodnih </w:t>
      </w:r>
      <w:r w:rsidR="00E16EE3">
        <w:rPr>
          <w:rFonts w:ascii="Arial" w:hAnsi="Arial" w:cs="Arial"/>
          <w:b/>
        </w:rPr>
        <w:t xml:space="preserve">organizacija te </w:t>
      </w:r>
      <w:r w:rsidRPr="00435346">
        <w:rPr>
          <w:rFonts w:ascii="Arial" w:hAnsi="Arial" w:cs="Arial"/>
          <w:b/>
        </w:rPr>
        <w:t>institucija i tijela EU</w:t>
      </w:r>
      <w:r w:rsidRPr="00435346">
        <w:rPr>
          <w:rFonts w:ascii="Arial" w:hAnsi="Arial" w:cs="Arial"/>
        </w:rPr>
        <w:t xml:space="preserve"> se odnose na prihode od EU projekata koji su ostvareni u ukupnom iznosu od </w:t>
      </w:r>
      <w:r w:rsidR="00E16EE3">
        <w:rPr>
          <w:rFonts w:ascii="Arial" w:hAnsi="Arial" w:cs="Arial"/>
        </w:rPr>
        <w:t>78.107,63</w:t>
      </w:r>
      <w:r w:rsidRPr="00187890">
        <w:rPr>
          <w:rFonts w:ascii="Arial" w:hAnsi="Arial" w:cs="Arial"/>
        </w:rPr>
        <w:t xml:space="preserve"> eura.</w:t>
      </w:r>
      <w:r>
        <w:rPr>
          <w:rFonts w:ascii="Arial" w:hAnsi="Arial" w:cs="Arial"/>
        </w:rPr>
        <w:t xml:space="preserve"> Na Istarsku županiju odnosi se </w:t>
      </w:r>
      <w:r w:rsidR="00E16EE3">
        <w:rPr>
          <w:rFonts w:ascii="Arial" w:hAnsi="Arial" w:cs="Arial"/>
        </w:rPr>
        <w:t>38.102</w:t>
      </w:r>
      <w:r w:rsidR="00065CD7">
        <w:rPr>
          <w:rFonts w:ascii="Arial" w:hAnsi="Arial" w:cs="Arial"/>
        </w:rPr>
        <w:t>,</w:t>
      </w:r>
      <w:r w:rsidR="00E16EE3">
        <w:rPr>
          <w:rFonts w:ascii="Arial" w:hAnsi="Arial" w:cs="Arial"/>
        </w:rPr>
        <w:t>63</w:t>
      </w:r>
      <w:r>
        <w:rPr>
          <w:rFonts w:ascii="Arial" w:hAnsi="Arial" w:cs="Arial"/>
        </w:rPr>
        <w:t xml:space="preserve"> eura, dok </w:t>
      </w:r>
      <w:r w:rsidR="00036A28">
        <w:rPr>
          <w:rFonts w:ascii="Arial" w:hAnsi="Arial" w:cs="Arial"/>
        </w:rPr>
        <w:t>s</w:t>
      </w:r>
      <w:r>
        <w:rPr>
          <w:rFonts w:ascii="Arial" w:hAnsi="Arial" w:cs="Arial"/>
        </w:rPr>
        <w:t xml:space="preserve">e </w:t>
      </w:r>
      <w:r w:rsidR="00036A28">
        <w:rPr>
          <w:rFonts w:ascii="Arial" w:hAnsi="Arial" w:cs="Arial"/>
        </w:rPr>
        <w:t xml:space="preserve">na </w:t>
      </w:r>
      <w:r w:rsidR="00E16EE3">
        <w:rPr>
          <w:rFonts w:ascii="Arial" w:hAnsi="Arial" w:cs="Arial"/>
        </w:rPr>
        <w:t>TSŠ Rovinj</w:t>
      </w:r>
      <w:r>
        <w:rPr>
          <w:rFonts w:ascii="Arial" w:hAnsi="Arial" w:cs="Arial"/>
        </w:rPr>
        <w:t xml:space="preserve"> odnosi </w:t>
      </w:r>
      <w:r w:rsidR="00E16EE3">
        <w:rPr>
          <w:rFonts w:ascii="Arial" w:hAnsi="Arial" w:cs="Arial"/>
        </w:rPr>
        <w:t>40.005,00</w:t>
      </w:r>
      <w:r>
        <w:rPr>
          <w:rFonts w:ascii="Arial" w:hAnsi="Arial" w:cs="Arial"/>
        </w:rPr>
        <w:t xml:space="preserve"> eura. U nastavku daje</w:t>
      </w:r>
      <w:r w:rsidR="00036A28">
        <w:rPr>
          <w:rFonts w:ascii="Arial" w:hAnsi="Arial" w:cs="Arial"/>
        </w:rPr>
        <w:t xml:space="preserve"> se</w:t>
      </w:r>
      <w:r>
        <w:rPr>
          <w:rFonts w:ascii="Arial" w:hAnsi="Arial" w:cs="Arial"/>
        </w:rPr>
        <w:t xml:space="preserve"> pregled po pojedinom projektu Istarske županije.</w:t>
      </w:r>
    </w:p>
    <w:p w:rsidR="00B17F8F" w:rsidRPr="00241453" w:rsidRDefault="00B17F8F" w:rsidP="00B17F8F"/>
    <w:p w:rsidR="00B17F8F" w:rsidRDefault="00B17F8F" w:rsidP="00AD0B83">
      <w:pPr>
        <w:pStyle w:val="Opisslike"/>
        <w:keepNext/>
        <w:jc w:val="both"/>
      </w:pPr>
      <w:r>
        <w:rPr>
          <w:rFonts w:ascii="Arial" w:hAnsi="Arial" w:cs="Arial"/>
        </w:rPr>
        <w:t>Tablica 6.</w:t>
      </w:r>
      <w:r w:rsidRPr="00E943CD">
        <w:rPr>
          <w:rFonts w:ascii="Arial" w:hAnsi="Arial" w:cs="Arial"/>
        </w:rPr>
        <w:t xml:space="preserve"> Popis ostvarenih pomoći od međunarodnih institucija i tijela Europske Unije za europske projekte u razdoblju od 01.01. do 30.06.202</w:t>
      </w:r>
      <w:r w:rsidR="00036A28">
        <w:rPr>
          <w:rFonts w:ascii="Arial" w:hAnsi="Arial" w:cs="Arial"/>
        </w:rPr>
        <w:t>5</w:t>
      </w:r>
      <w:r w:rsidRPr="00E943CD">
        <w:rPr>
          <w:rFonts w:ascii="Arial" w:hAnsi="Arial" w:cs="Arial"/>
        </w:rPr>
        <w:t>. godine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403"/>
      </w:tblGrid>
      <w:tr w:rsidR="00B17F8F" w:rsidRPr="00036A28" w:rsidTr="00AD0B83">
        <w:trPr>
          <w:trHeight w:val="300"/>
        </w:trPr>
        <w:tc>
          <w:tcPr>
            <w:tcW w:w="4201" w:type="pct"/>
            <w:shd w:val="clear" w:color="000000" w:fill="FFFFFF"/>
            <w:noWrap/>
            <w:vAlign w:val="center"/>
            <w:hideMark/>
          </w:tcPr>
          <w:p w:rsidR="00B17F8F" w:rsidRPr="00036A28" w:rsidRDefault="00B17F8F" w:rsidP="00021359">
            <w:pPr>
              <w:rPr>
                <w:rFonts w:ascii="Arial" w:hAnsi="Arial" w:cs="Arial"/>
                <w:b/>
                <w:bCs/>
                <w:sz w:val="20"/>
                <w:szCs w:val="20"/>
              </w:rPr>
            </w:pPr>
            <w:r w:rsidRPr="00036A28">
              <w:rPr>
                <w:rFonts w:ascii="Arial" w:hAnsi="Arial" w:cs="Arial"/>
                <w:b/>
                <w:bCs/>
                <w:sz w:val="20"/>
                <w:szCs w:val="20"/>
              </w:rPr>
              <w:t>POMOĆI OD MEĐUNARODNIH ORGANIZ.TE INSTITUCIJA I TIJELA EU</w:t>
            </w:r>
          </w:p>
        </w:tc>
        <w:tc>
          <w:tcPr>
            <w:tcW w:w="799" w:type="pct"/>
            <w:shd w:val="clear" w:color="auto" w:fill="auto"/>
            <w:noWrap/>
            <w:vAlign w:val="center"/>
            <w:hideMark/>
          </w:tcPr>
          <w:p w:rsidR="00B17F8F" w:rsidRPr="00036A28" w:rsidRDefault="00036A28" w:rsidP="00021359">
            <w:pPr>
              <w:jc w:val="right"/>
              <w:rPr>
                <w:rFonts w:ascii="Arial" w:hAnsi="Arial" w:cs="Arial"/>
                <w:b/>
                <w:bCs/>
                <w:sz w:val="20"/>
                <w:szCs w:val="20"/>
              </w:rPr>
            </w:pPr>
            <w:r w:rsidRPr="00036A28">
              <w:rPr>
                <w:rFonts w:ascii="Arial" w:hAnsi="Arial" w:cs="Arial"/>
                <w:b/>
                <w:bCs/>
                <w:sz w:val="20"/>
                <w:szCs w:val="20"/>
              </w:rPr>
              <w:t>38.102,63</w:t>
            </w:r>
          </w:p>
        </w:tc>
      </w:tr>
      <w:tr w:rsidR="00B17F8F" w:rsidRPr="00036A28" w:rsidTr="00AD0B83">
        <w:trPr>
          <w:trHeight w:val="300"/>
        </w:trPr>
        <w:tc>
          <w:tcPr>
            <w:tcW w:w="4201" w:type="pct"/>
            <w:shd w:val="clear" w:color="000000" w:fill="FFFFFF"/>
            <w:noWrap/>
            <w:vAlign w:val="center"/>
            <w:hideMark/>
          </w:tcPr>
          <w:p w:rsidR="00B17F8F" w:rsidRPr="00036A28" w:rsidRDefault="00B17F8F" w:rsidP="00036A28">
            <w:pPr>
              <w:rPr>
                <w:rFonts w:ascii="Arial" w:hAnsi="Arial" w:cs="Arial"/>
                <w:sz w:val="20"/>
                <w:szCs w:val="20"/>
              </w:rPr>
            </w:pPr>
            <w:r w:rsidRPr="00036A28">
              <w:rPr>
                <w:rFonts w:ascii="Arial" w:hAnsi="Arial" w:cs="Arial"/>
                <w:sz w:val="20"/>
                <w:szCs w:val="20"/>
              </w:rPr>
              <w:t xml:space="preserve">PRIHODI ZA PROJEKT </w:t>
            </w:r>
            <w:r w:rsidR="00036A28" w:rsidRPr="00036A28">
              <w:rPr>
                <w:rFonts w:ascii="Arial" w:hAnsi="Arial" w:cs="Arial"/>
                <w:sz w:val="20"/>
                <w:szCs w:val="20"/>
              </w:rPr>
              <w:t>WASTEREDUCE</w:t>
            </w:r>
          </w:p>
        </w:tc>
        <w:tc>
          <w:tcPr>
            <w:tcW w:w="799" w:type="pct"/>
            <w:shd w:val="clear" w:color="auto" w:fill="auto"/>
            <w:noWrap/>
            <w:vAlign w:val="center"/>
            <w:hideMark/>
          </w:tcPr>
          <w:p w:rsidR="00B17F8F" w:rsidRPr="00036A28" w:rsidRDefault="00036A28" w:rsidP="00021359">
            <w:pPr>
              <w:jc w:val="right"/>
              <w:rPr>
                <w:rFonts w:ascii="Arial" w:hAnsi="Arial" w:cs="Arial"/>
                <w:sz w:val="20"/>
                <w:szCs w:val="20"/>
              </w:rPr>
            </w:pPr>
            <w:r w:rsidRPr="00036A28">
              <w:rPr>
                <w:rFonts w:ascii="Arial" w:hAnsi="Arial" w:cs="Arial"/>
                <w:sz w:val="20"/>
                <w:szCs w:val="20"/>
              </w:rPr>
              <w:t>7.808,74</w:t>
            </w:r>
          </w:p>
        </w:tc>
      </w:tr>
      <w:tr w:rsidR="00B17F8F" w:rsidRPr="00036A28" w:rsidTr="00AD0B83">
        <w:trPr>
          <w:trHeight w:val="300"/>
        </w:trPr>
        <w:tc>
          <w:tcPr>
            <w:tcW w:w="4201" w:type="pct"/>
            <w:shd w:val="clear" w:color="auto" w:fill="auto"/>
            <w:vAlign w:val="center"/>
            <w:hideMark/>
          </w:tcPr>
          <w:p w:rsidR="00B17F8F" w:rsidRPr="00036A28" w:rsidRDefault="00B17F8F" w:rsidP="00036A28">
            <w:pPr>
              <w:rPr>
                <w:rFonts w:ascii="Arial" w:hAnsi="Arial" w:cs="Arial"/>
                <w:sz w:val="20"/>
                <w:szCs w:val="20"/>
              </w:rPr>
            </w:pPr>
            <w:r w:rsidRPr="00036A28">
              <w:rPr>
                <w:rFonts w:ascii="Arial" w:hAnsi="Arial" w:cs="Arial"/>
                <w:sz w:val="20"/>
                <w:szCs w:val="20"/>
              </w:rPr>
              <w:t xml:space="preserve">PRIHODI ZA PROJEKT </w:t>
            </w:r>
            <w:r w:rsidR="00036A28" w:rsidRPr="00036A28">
              <w:rPr>
                <w:rFonts w:ascii="Arial" w:hAnsi="Arial" w:cs="Arial"/>
                <w:sz w:val="20"/>
                <w:szCs w:val="20"/>
              </w:rPr>
              <w:t>CYROS</w:t>
            </w:r>
          </w:p>
        </w:tc>
        <w:tc>
          <w:tcPr>
            <w:tcW w:w="799" w:type="pct"/>
            <w:shd w:val="clear" w:color="auto" w:fill="auto"/>
            <w:vAlign w:val="center"/>
            <w:hideMark/>
          </w:tcPr>
          <w:p w:rsidR="00B17F8F" w:rsidRPr="00036A28" w:rsidRDefault="00036A28" w:rsidP="00021359">
            <w:pPr>
              <w:jc w:val="right"/>
              <w:rPr>
                <w:rFonts w:ascii="Arial" w:hAnsi="Arial" w:cs="Arial"/>
                <w:sz w:val="20"/>
                <w:szCs w:val="20"/>
              </w:rPr>
            </w:pPr>
            <w:r w:rsidRPr="00036A28">
              <w:rPr>
                <w:rFonts w:ascii="Arial" w:hAnsi="Arial" w:cs="Arial"/>
                <w:sz w:val="20"/>
                <w:szCs w:val="20"/>
              </w:rPr>
              <w:t>25.537,36</w:t>
            </w:r>
          </w:p>
        </w:tc>
      </w:tr>
      <w:tr w:rsidR="00B17F8F" w:rsidRPr="00036A28" w:rsidTr="00AD0B83">
        <w:trPr>
          <w:trHeight w:val="300"/>
        </w:trPr>
        <w:tc>
          <w:tcPr>
            <w:tcW w:w="4201" w:type="pct"/>
            <w:shd w:val="clear" w:color="auto" w:fill="auto"/>
            <w:vAlign w:val="center"/>
          </w:tcPr>
          <w:p w:rsidR="00B17F8F" w:rsidRPr="00036A28" w:rsidRDefault="00B17F8F" w:rsidP="00036A28">
            <w:pPr>
              <w:rPr>
                <w:rFonts w:ascii="Arial" w:hAnsi="Arial" w:cs="Arial"/>
                <w:sz w:val="20"/>
                <w:szCs w:val="20"/>
              </w:rPr>
            </w:pPr>
            <w:r w:rsidRPr="00036A28">
              <w:rPr>
                <w:rFonts w:ascii="Arial" w:hAnsi="Arial" w:cs="Arial"/>
                <w:sz w:val="20"/>
                <w:szCs w:val="20"/>
              </w:rPr>
              <w:t>PRIHODI ZA PROJE</w:t>
            </w:r>
            <w:r w:rsidR="00036A28" w:rsidRPr="00036A28">
              <w:rPr>
                <w:rFonts w:ascii="Arial" w:hAnsi="Arial" w:cs="Arial"/>
                <w:sz w:val="20"/>
                <w:szCs w:val="20"/>
              </w:rPr>
              <w:t>K</w:t>
            </w:r>
            <w:r w:rsidRPr="00036A28">
              <w:rPr>
                <w:rFonts w:ascii="Arial" w:hAnsi="Arial" w:cs="Arial"/>
                <w:sz w:val="20"/>
                <w:szCs w:val="20"/>
              </w:rPr>
              <w:t xml:space="preserve">T </w:t>
            </w:r>
            <w:r w:rsidR="00036A28" w:rsidRPr="00036A28">
              <w:rPr>
                <w:rFonts w:ascii="Arial" w:hAnsi="Arial" w:cs="Arial"/>
                <w:sz w:val="20"/>
                <w:szCs w:val="20"/>
              </w:rPr>
              <w:t>SOCRAT</w:t>
            </w:r>
          </w:p>
        </w:tc>
        <w:tc>
          <w:tcPr>
            <w:tcW w:w="799" w:type="pct"/>
            <w:shd w:val="clear" w:color="auto" w:fill="auto"/>
            <w:vAlign w:val="center"/>
          </w:tcPr>
          <w:p w:rsidR="00B17F8F" w:rsidRPr="00036A28" w:rsidRDefault="00036A28" w:rsidP="00021359">
            <w:pPr>
              <w:jc w:val="right"/>
              <w:rPr>
                <w:rFonts w:ascii="Arial" w:hAnsi="Arial" w:cs="Arial"/>
                <w:sz w:val="20"/>
                <w:szCs w:val="20"/>
              </w:rPr>
            </w:pPr>
            <w:r w:rsidRPr="00036A28">
              <w:rPr>
                <w:rFonts w:ascii="Arial" w:hAnsi="Arial" w:cs="Arial"/>
                <w:sz w:val="20"/>
                <w:szCs w:val="20"/>
              </w:rPr>
              <w:t>800,00</w:t>
            </w:r>
          </w:p>
        </w:tc>
      </w:tr>
      <w:tr w:rsidR="00B17F8F" w:rsidRPr="00036A28" w:rsidTr="00AD0B83">
        <w:trPr>
          <w:trHeight w:val="273"/>
        </w:trPr>
        <w:tc>
          <w:tcPr>
            <w:tcW w:w="4201" w:type="pct"/>
            <w:shd w:val="clear" w:color="auto" w:fill="auto"/>
            <w:vAlign w:val="center"/>
            <w:hideMark/>
          </w:tcPr>
          <w:p w:rsidR="00B17F8F" w:rsidRPr="00036A28" w:rsidRDefault="00B17F8F" w:rsidP="00036A28">
            <w:pPr>
              <w:rPr>
                <w:rFonts w:ascii="Arial" w:hAnsi="Arial" w:cs="Arial"/>
                <w:sz w:val="20"/>
                <w:szCs w:val="20"/>
              </w:rPr>
            </w:pPr>
            <w:r w:rsidRPr="00036A28">
              <w:rPr>
                <w:rFonts w:ascii="Arial" w:hAnsi="Arial" w:cs="Arial"/>
                <w:sz w:val="20"/>
                <w:szCs w:val="20"/>
              </w:rPr>
              <w:t xml:space="preserve">PRIHODI ZA PROJEKT </w:t>
            </w:r>
            <w:r w:rsidR="00036A28" w:rsidRPr="00036A28">
              <w:rPr>
                <w:rFonts w:ascii="Arial" w:hAnsi="Arial" w:cs="Arial"/>
                <w:sz w:val="20"/>
                <w:szCs w:val="20"/>
              </w:rPr>
              <w:t>IZRADA SOCIJALNOG PLANA</w:t>
            </w:r>
          </w:p>
        </w:tc>
        <w:tc>
          <w:tcPr>
            <w:tcW w:w="799" w:type="pct"/>
            <w:shd w:val="clear" w:color="auto" w:fill="auto"/>
            <w:vAlign w:val="center"/>
            <w:hideMark/>
          </w:tcPr>
          <w:p w:rsidR="00B17F8F" w:rsidRPr="00036A28" w:rsidRDefault="00036A28" w:rsidP="00021359">
            <w:pPr>
              <w:jc w:val="right"/>
              <w:rPr>
                <w:rFonts w:ascii="Arial" w:hAnsi="Arial" w:cs="Arial"/>
                <w:sz w:val="20"/>
                <w:szCs w:val="20"/>
                <w:highlight w:val="yellow"/>
              </w:rPr>
            </w:pPr>
            <w:r w:rsidRPr="00036A28">
              <w:rPr>
                <w:rFonts w:ascii="Arial" w:hAnsi="Arial" w:cs="Arial"/>
                <w:sz w:val="20"/>
                <w:szCs w:val="20"/>
              </w:rPr>
              <w:t>3.956,53</w:t>
            </w:r>
          </w:p>
        </w:tc>
      </w:tr>
    </w:tbl>
    <w:p w:rsidR="00E16EE3" w:rsidRDefault="00E16EE3" w:rsidP="00B17F8F">
      <w:pPr>
        <w:jc w:val="both"/>
        <w:rPr>
          <w:rFonts w:ascii="Arial" w:hAnsi="Arial" w:cs="Arial"/>
          <w:b/>
        </w:rPr>
      </w:pPr>
    </w:p>
    <w:p w:rsidR="00B17F8F" w:rsidRDefault="00B17F8F" w:rsidP="00B17F8F">
      <w:pPr>
        <w:jc w:val="both"/>
        <w:rPr>
          <w:rFonts w:ascii="Arial" w:hAnsi="Arial" w:cs="Arial"/>
        </w:rPr>
      </w:pPr>
      <w:r w:rsidRPr="005A1233">
        <w:rPr>
          <w:rFonts w:ascii="Arial" w:hAnsi="Arial" w:cs="Arial"/>
          <w:b/>
        </w:rPr>
        <w:t>Pomoći proračunu iz drugih proračuna</w:t>
      </w:r>
      <w:r w:rsidRPr="005A1233">
        <w:rPr>
          <w:rFonts w:ascii="Arial" w:hAnsi="Arial" w:cs="Arial"/>
        </w:rPr>
        <w:t xml:space="preserve"> ostvareni su u iznosu od </w:t>
      </w:r>
      <w:r w:rsidR="007056C9" w:rsidRPr="005A1233">
        <w:rPr>
          <w:rFonts w:ascii="Arial" w:hAnsi="Arial" w:cs="Arial"/>
        </w:rPr>
        <w:t>2.912.261,58</w:t>
      </w:r>
      <w:r w:rsidRPr="005A1233">
        <w:rPr>
          <w:rFonts w:ascii="Arial" w:hAnsi="Arial" w:cs="Arial"/>
        </w:rPr>
        <w:t xml:space="preserve"> eura</w:t>
      </w:r>
      <w:r w:rsidR="00065CD7">
        <w:rPr>
          <w:rFonts w:ascii="Arial" w:hAnsi="Arial" w:cs="Arial"/>
        </w:rPr>
        <w:t>,</w:t>
      </w:r>
      <w:r w:rsidRPr="005A1233">
        <w:rPr>
          <w:rFonts w:ascii="Arial" w:hAnsi="Arial" w:cs="Arial"/>
        </w:rPr>
        <w:t xml:space="preserve"> </w:t>
      </w:r>
      <w:r w:rsidR="007056C9" w:rsidRPr="005A1233">
        <w:rPr>
          <w:rFonts w:ascii="Arial" w:hAnsi="Arial" w:cs="Arial"/>
        </w:rPr>
        <w:t>11,4</w:t>
      </w:r>
      <w:r w:rsidRPr="005A1233">
        <w:rPr>
          <w:rFonts w:ascii="Arial" w:hAnsi="Arial" w:cs="Arial"/>
        </w:rPr>
        <w:t>% više u odnosu na pretho</w:t>
      </w:r>
      <w:r>
        <w:rPr>
          <w:rFonts w:ascii="Arial" w:hAnsi="Arial" w:cs="Arial"/>
        </w:rPr>
        <w:t>dnu godinu</w:t>
      </w:r>
      <w:r w:rsidR="00DA7E7D">
        <w:rPr>
          <w:rFonts w:ascii="Arial" w:hAnsi="Arial" w:cs="Arial"/>
        </w:rPr>
        <w:t>, te se u potpunos</w:t>
      </w:r>
      <w:r w:rsidR="00065CD7">
        <w:rPr>
          <w:rFonts w:ascii="Arial" w:hAnsi="Arial" w:cs="Arial"/>
        </w:rPr>
        <w:t>t</w:t>
      </w:r>
      <w:r w:rsidR="00DA7E7D">
        <w:rPr>
          <w:rFonts w:ascii="Arial" w:hAnsi="Arial" w:cs="Arial"/>
        </w:rPr>
        <w:t>i odnosi na Istarsku županiju</w:t>
      </w:r>
      <w:r>
        <w:rPr>
          <w:rFonts w:ascii="Arial" w:hAnsi="Arial" w:cs="Arial"/>
        </w:rPr>
        <w:t>.</w:t>
      </w:r>
    </w:p>
    <w:p w:rsidR="00B17F8F" w:rsidRDefault="00B17F8F" w:rsidP="00B17F8F">
      <w:pPr>
        <w:jc w:val="both"/>
        <w:rPr>
          <w:rFonts w:ascii="Arial" w:hAnsi="Arial" w:cs="Arial"/>
        </w:rPr>
      </w:pPr>
      <w:r>
        <w:rPr>
          <w:rFonts w:ascii="Arial" w:hAnsi="Arial" w:cs="Arial"/>
        </w:rPr>
        <w:t>Najveći dio odnosi se na uplate Ministarstva pravosuđa i uprave koje je u prvoj polovici 202</w:t>
      </w:r>
      <w:r w:rsidR="006F145C">
        <w:rPr>
          <w:rFonts w:ascii="Arial" w:hAnsi="Arial" w:cs="Arial"/>
        </w:rPr>
        <w:t>5</w:t>
      </w:r>
      <w:r>
        <w:rPr>
          <w:rFonts w:ascii="Arial" w:hAnsi="Arial" w:cs="Arial"/>
        </w:rPr>
        <w:t>. godine uplatilo  1.</w:t>
      </w:r>
      <w:r w:rsidR="006F145C">
        <w:rPr>
          <w:rFonts w:ascii="Arial" w:hAnsi="Arial" w:cs="Arial"/>
        </w:rPr>
        <w:t>036.242,95</w:t>
      </w:r>
      <w:r>
        <w:rPr>
          <w:rFonts w:ascii="Arial" w:hAnsi="Arial" w:cs="Arial"/>
        </w:rPr>
        <w:t xml:space="preserve"> eura za troškove državne uprave odnosno financiranje poslova povjerenih županiji te za plaće preuzetih djelatnika. </w:t>
      </w:r>
      <w:r w:rsidRPr="00435346">
        <w:rPr>
          <w:rFonts w:ascii="Arial" w:hAnsi="Arial" w:cs="Arial"/>
        </w:rPr>
        <w:t xml:space="preserve">Za program sufinanciranja prijevoza učenika srednjih škola ostvareni su prihodi od Ministarstva znanosti, obrazovanja i sporta u visini od </w:t>
      </w:r>
      <w:r w:rsidR="006F145C">
        <w:rPr>
          <w:rFonts w:ascii="Arial" w:hAnsi="Arial" w:cs="Arial"/>
        </w:rPr>
        <w:t>1.393.589,50</w:t>
      </w:r>
      <w:r>
        <w:rPr>
          <w:rFonts w:ascii="Arial" w:hAnsi="Arial" w:cs="Arial"/>
        </w:rPr>
        <w:t xml:space="preserve"> eura</w:t>
      </w:r>
      <w:r w:rsidRPr="00435346">
        <w:rPr>
          <w:rFonts w:ascii="Arial" w:hAnsi="Arial" w:cs="Arial"/>
        </w:rPr>
        <w:t>, a utrošena su za plaćanje računa prijevozni</w:t>
      </w:r>
      <w:r>
        <w:rPr>
          <w:rFonts w:ascii="Arial" w:hAnsi="Arial" w:cs="Arial"/>
        </w:rPr>
        <w:t xml:space="preserve">cima. Ministarstvo branitelja za pokriće troškova ukopa branitelja izvršilo je uplatu u visini </w:t>
      </w:r>
      <w:r w:rsidR="006F145C">
        <w:rPr>
          <w:rFonts w:ascii="Arial" w:hAnsi="Arial" w:cs="Arial"/>
        </w:rPr>
        <w:t>13.986,38</w:t>
      </w:r>
      <w:r>
        <w:rPr>
          <w:rFonts w:ascii="Arial" w:hAnsi="Arial" w:cs="Arial"/>
        </w:rPr>
        <w:t xml:space="preserve"> eura. </w:t>
      </w:r>
      <w:r w:rsidRPr="007A403B">
        <w:rPr>
          <w:rFonts w:ascii="Arial" w:hAnsi="Arial" w:cs="Arial"/>
        </w:rPr>
        <w:t xml:space="preserve">Ministarstvo kulture </w:t>
      </w:r>
      <w:r>
        <w:rPr>
          <w:rFonts w:ascii="Arial" w:hAnsi="Arial" w:cs="Arial"/>
        </w:rPr>
        <w:t xml:space="preserve">i medija </w:t>
      </w:r>
      <w:r w:rsidRPr="007A403B">
        <w:rPr>
          <w:rFonts w:ascii="Arial" w:hAnsi="Arial" w:cs="Arial"/>
        </w:rPr>
        <w:t xml:space="preserve">za </w:t>
      </w:r>
      <w:r>
        <w:rPr>
          <w:rFonts w:ascii="Arial" w:hAnsi="Arial" w:cs="Arial"/>
        </w:rPr>
        <w:t xml:space="preserve">Festival multikulturalnosti </w:t>
      </w:r>
      <w:r w:rsidRPr="007A403B">
        <w:rPr>
          <w:rFonts w:ascii="Arial" w:hAnsi="Arial" w:cs="Arial"/>
        </w:rPr>
        <w:t xml:space="preserve">uplatilo je </w:t>
      </w:r>
      <w:r w:rsidR="006F145C">
        <w:rPr>
          <w:rFonts w:ascii="Arial" w:hAnsi="Arial" w:cs="Arial"/>
        </w:rPr>
        <w:t>4.0</w:t>
      </w:r>
      <w:r>
        <w:rPr>
          <w:rFonts w:ascii="Arial" w:hAnsi="Arial" w:cs="Arial"/>
        </w:rPr>
        <w:t>00,00 eura</w:t>
      </w:r>
      <w:r w:rsidRPr="007A403B">
        <w:rPr>
          <w:rFonts w:ascii="Arial" w:hAnsi="Arial" w:cs="Arial"/>
        </w:rPr>
        <w:t>.</w:t>
      </w:r>
      <w:r w:rsidRPr="00435346">
        <w:rPr>
          <w:rFonts w:ascii="Arial" w:hAnsi="Arial" w:cs="Arial"/>
        </w:rPr>
        <w:t xml:space="preserve"> </w:t>
      </w:r>
      <w:r w:rsidRPr="002D574A">
        <w:rPr>
          <w:rFonts w:ascii="Arial" w:hAnsi="Arial" w:cs="Arial"/>
        </w:rPr>
        <w:t>Ministarstvo regionalnog</w:t>
      </w:r>
      <w:r>
        <w:rPr>
          <w:rFonts w:ascii="Arial" w:hAnsi="Arial" w:cs="Arial"/>
        </w:rPr>
        <w:t>a</w:t>
      </w:r>
      <w:r w:rsidRPr="002D574A">
        <w:rPr>
          <w:rFonts w:ascii="Arial" w:hAnsi="Arial" w:cs="Arial"/>
        </w:rPr>
        <w:t xml:space="preserve"> razvoja i fondova EU uplatilo je iznos od </w:t>
      </w:r>
      <w:r w:rsidR="006F145C">
        <w:rPr>
          <w:rFonts w:ascii="Arial" w:hAnsi="Arial" w:cs="Arial"/>
        </w:rPr>
        <w:t>74.711,16</w:t>
      </w:r>
      <w:r>
        <w:rPr>
          <w:rFonts w:ascii="Arial" w:hAnsi="Arial" w:cs="Arial"/>
        </w:rPr>
        <w:t xml:space="preserve"> eura</w:t>
      </w:r>
      <w:r w:rsidRPr="002D574A">
        <w:rPr>
          <w:rFonts w:ascii="Arial" w:hAnsi="Arial" w:cs="Arial"/>
        </w:rPr>
        <w:t xml:space="preserve"> za projekt </w:t>
      </w:r>
      <w:r>
        <w:rPr>
          <w:rFonts w:ascii="Arial" w:hAnsi="Arial" w:cs="Arial"/>
        </w:rPr>
        <w:t>Dobra energija</w:t>
      </w:r>
      <w:r w:rsidR="00050CFA">
        <w:rPr>
          <w:rFonts w:ascii="Arial" w:hAnsi="Arial" w:cs="Arial"/>
        </w:rPr>
        <w:t xml:space="preserve"> i 976,09 za projekt Westereduce</w:t>
      </w:r>
      <w:r>
        <w:rPr>
          <w:rFonts w:ascii="Arial" w:hAnsi="Arial" w:cs="Arial"/>
        </w:rPr>
        <w:t>.</w:t>
      </w:r>
      <w:r w:rsidR="00050CFA">
        <w:rPr>
          <w:rFonts w:ascii="Arial" w:hAnsi="Arial" w:cs="Arial"/>
        </w:rPr>
        <w:t xml:space="preserve"> </w:t>
      </w:r>
      <w:r w:rsidR="005A1233">
        <w:rPr>
          <w:rFonts w:ascii="Arial" w:hAnsi="Arial" w:cs="Arial"/>
        </w:rPr>
        <w:t>IRENA je z</w:t>
      </w:r>
      <w:r w:rsidR="00050CFA">
        <w:rPr>
          <w:rFonts w:ascii="Arial" w:hAnsi="Arial" w:cs="Arial"/>
        </w:rPr>
        <w:t xml:space="preserve">a </w:t>
      </w:r>
      <w:r w:rsidR="005A1233">
        <w:rPr>
          <w:rFonts w:ascii="Arial" w:hAnsi="Arial" w:cs="Arial"/>
        </w:rPr>
        <w:t xml:space="preserve">projekt Jetforce izvršila </w:t>
      </w:r>
      <w:r w:rsidR="00050CFA">
        <w:rPr>
          <w:rFonts w:ascii="Arial" w:hAnsi="Arial" w:cs="Arial"/>
        </w:rPr>
        <w:t>refundaciju</w:t>
      </w:r>
      <w:r w:rsidR="005A1233">
        <w:rPr>
          <w:rFonts w:ascii="Arial" w:hAnsi="Arial" w:cs="Arial"/>
        </w:rPr>
        <w:t xml:space="preserve"> od MRRFEU u visini od 4.764,53 eura, dok je IRENA za projekt JETFORCE izvršila refundaciju u visini 2.546,46 eura.</w:t>
      </w:r>
      <w:r w:rsidR="00050CFA">
        <w:rPr>
          <w:rFonts w:ascii="Arial" w:hAnsi="Arial" w:cs="Arial"/>
        </w:rPr>
        <w:t xml:space="preserve"> </w:t>
      </w:r>
      <w:r w:rsidRPr="005F177B">
        <w:rPr>
          <w:rFonts w:ascii="Arial" w:hAnsi="Arial" w:cs="Arial"/>
        </w:rPr>
        <w:t xml:space="preserve">Grad Pula je za otplatu kredita izgradnje Medicinske škole uplatio iznos od </w:t>
      </w:r>
      <w:r w:rsidR="006F145C">
        <w:rPr>
          <w:rFonts w:ascii="Arial" w:hAnsi="Arial" w:cs="Arial"/>
        </w:rPr>
        <w:t>154.737,66</w:t>
      </w:r>
      <w:r w:rsidRPr="005F177B">
        <w:rPr>
          <w:rFonts w:ascii="Arial" w:hAnsi="Arial" w:cs="Arial"/>
        </w:rPr>
        <w:t xml:space="preserve"> eura</w:t>
      </w:r>
      <w:r>
        <w:rPr>
          <w:rFonts w:ascii="Arial" w:hAnsi="Arial" w:cs="Arial"/>
        </w:rPr>
        <w:t xml:space="preserve">. </w:t>
      </w:r>
      <w:r w:rsidRPr="002642B3">
        <w:rPr>
          <w:rFonts w:ascii="Arial" w:hAnsi="Arial" w:cs="Arial"/>
        </w:rPr>
        <w:t xml:space="preserve">Prihodi od gradova i općina Istre ostvareni po sporazumu za otplatu kreditnih obveza za projekt ŽCGO Kaštijun iznose </w:t>
      </w:r>
      <w:r w:rsidR="006F145C">
        <w:rPr>
          <w:rFonts w:ascii="Arial" w:hAnsi="Arial" w:cs="Arial"/>
        </w:rPr>
        <w:t>177.913,28</w:t>
      </w:r>
      <w:r>
        <w:rPr>
          <w:rFonts w:ascii="Arial" w:hAnsi="Arial" w:cs="Arial"/>
        </w:rPr>
        <w:t xml:space="preserve"> eura</w:t>
      </w:r>
      <w:r w:rsidRPr="002642B3">
        <w:rPr>
          <w:rFonts w:ascii="Arial" w:hAnsi="Arial" w:cs="Arial"/>
        </w:rPr>
        <w:t xml:space="preserve">, za </w:t>
      </w:r>
      <w:r w:rsidR="00050CFA">
        <w:rPr>
          <w:rFonts w:ascii="Arial" w:hAnsi="Arial" w:cs="Arial"/>
        </w:rPr>
        <w:t xml:space="preserve">dugovanja za pokriće kredita </w:t>
      </w:r>
      <w:r w:rsidRPr="002642B3">
        <w:rPr>
          <w:rFonts w:ascii="Arial" w:hAnsi="Arial" w:cs="Arial"/>
        </w:rPr>
        <w:t>Opć</w:t>
      </w:r>
      <w:r w:rsidR="00050CFA">
        <w:rPr>
          <w:rFonts w:ascii="Arial" w:hAnsi="Arial" w:cs="Arial"/>
        </w:rPr>
        <w:t>e bolnice</w:t>
      </w:r>
      <w:r w:rsidRPr="002642B3">
        <w:rPr>
          <w:rFonts w:ascii="Arial" w:hAnsi="Arial" w:cs="Arial"/>
        </w:rPr>
        <w:t xml:space="preserve"> Pula</w:t>
      </w:r>
      <w:r>
        <w:rPr>
          <w:rFonts w:ascii="Arial" w:hAnsi="Arial" w:cs="Arial"/>
        </w:rPr>
        <w:t xml:space="preserve"> uplaćeno je</w:t>
      </w:r>
      <w:r w:rsidRPr="002642B3">
        <w:rPr>
          <w:rFonts w:ascii="Arial" w:hAnsi="Arial" w:cs="Arial"/>
        </w:rPr>
        <w:t xml:space="preserve"> </w:t>
      </w:r>
      <w:r w:rsidR="00050CFA">
        <w:rPr>
          <w:rFonts w:ascii="Arial" w:hAnsi="Arial" w:cs="Arial"/>
        </w:rPr>
        <w:t>1.192,12</w:t>
      </w:r>
      <w:r w:rsidRPr="008F40DD">
        <w:rPr>
          <w:rFonts w:ascii="Arial" w:hAnsi="Arial" w:cs="Arial"/>
        </w:rPr>
        <w:t xml:space="preserve"> eura</w:t>
      </w:r>
      <w:r w:rsidRPr="00BF3FBC">
        <w:rPr>
          <w:rFonts w:ascii="Arial" w:hAnsi="Arial" w:cs="Arial"/>
        </w:rPr>
        <w:t xml:space="preserve">, a za financiranje rada Fonda za razvoj poljoprivrede i agroturizma Istre </w:t>
      </w:r>
      <w:r w:rsidR="00050CFA">
        <w:rPr>
          <w:rFonts w:ascii="Arial" w:hAnsi="Arial" w:cs="Arial"/>
        </w:rPr>
        <w:t>2.600</w:t>
      </w:r>
      <w:r w:rsidRPr="00BF3FBC">
        <w:rPr>
          <w:rFonts w:ascii="Arial" w:hAnsi="Arial" w:cs="Arial"/>
        </w:rPr>
        <w:t xml:space="preserve">,00 eura. Prihodi za sufinanciranje plaća djelatnika koji rade na poslovima legalizacije od općina puljštine ostvareni su u visini od </w:t>
      </w:r>
      <w:r w:rsidR="00050CFA">
        <w:rPr>
          <w:rFonts w:ascii="Arial" w:hAnsi="Arial" w:cs="Arial"/>
        </w:rPr>
        <w:t>14.536</w:t>
      </w:r>
      <w:r w:rsidRPr="00BF3FBC">
        <w:rPr>
          <w:rFonts w:ascii="Arial" w:hAnsi="Arial" w:cs="Arial"/>
        </w:rPr>
        <w:t xml:space="preserve">,00 eura. </w:t>
      </w:r>
      <w:r w:rsidRPr="00E64F06">
        <w:rPr>
          <w:rFonts w:ascii="Arial" w:hAnsi="Arial" w:cs="Arial"/>
          <w:szCs w:val="20"/>
        </w:rPr>
        <w:t xml:space="preserve">Prihodi od JLS-a za programe Upravnog odjela za talijansku nacionalnu autohtonu zajednicu, nacionalne manjine i mlade iznosi </w:t>
      </w:r>
      <w:r w:rsidR="00050CFA">
        <w:rPr>
          <w:rFonts w:ascii="Arial" w:hAnsi="Arial" w:cs="Arial"/>
          <w:szCs w:val="20"/>
        </w:rPr>
        <w:t>30.465,45</w:t>
      </w:r>
      <w:r w:rsidRPr="00E64F06">
        <w:rPr>
          <w:rFonts w:ascii="Arial" w:hAnsi="Arial" w:cs="Arial"/>
          <w:szCs w:val="20"/>
        </w:rPr>
        <w:t xml:space="preserve"> eura.  </w:t>
      </w:r>
    </w:p>
    <w:p w:rsidR="00B17F8F" w:rsidRPr="002642B3" w:rsidRDefault="00B17F8F" w:rsidP="00B17F8F">
      <w:pPr>
        <w:jc w:val="both"/>
        <w:rPr>
          <w:rFonts w:ascii="Arial" w:hAnsi="Arial" w:cs="Arial"/>
        </w:rPr>
      </w:pPr>
    </w:p>
    <w:p w:rsidR="00B17F8F" w:rsidRPr="003867BF" w:rsidRDefault="00B17F8F" w:rsidP="00B17F8F">
      <w:pPr>
        <w:jc w:val="both"/>
        <w:rPr>
          <w:rFonts w:ascii="Arial" w:hAnsi="Arial" w:cs="Arial"/>
        </w:rPr>
      </w:pPr>
      <w:r w:rsidRPr="003867BF">
        <w:rPr>
          <w:rFonts w:ascii="Arial" w:hAnsi="Arial" w:cs="Arial"/>
          <w:b/>
        </w:rPr>
        <w:t xml:space="preserve">Pomoći od izvanproračunskih korisnika </w:t>
      </w:r>
      <w:r w:rsidRPr="003867BF">
        <w:rPr>
          <w:rFonts w:ascii="Arial" w:hAnsi="Arial" w:cs="Arial"/>
        </w:rPr>
        <w:t xml:space="preserve">ostvareni su u visini </w:t>
      </w:r>
      <w:r w:rsidR="005A1233">
        <w:rPr>
          <w:rFonts w:ascii="Arial" w:hAnsi="Arial" w:cs="Arial"/>
        </w:rPr>
        <w:t>101.274,89</w:t>
      </w:r>
      <w:r w:rsidRPr="003867BF">
        <w:rPr>
          <w:rFonts w:ascii="Arial" w:hAnsi="Arial" w:cs="Arial"/>
        </w:rPr>
        <w:t xml:space="preserve"> eura ili </w:t>
      </w:r>
      <w:r w:rsidR="005A1233">
        <w:rPr>
          <w:rFonts w:ascii="Arial" w:hAnsi="Arial" w:cs="Arial"/>
        </w:rPr>
        <w:t>56,2</w:t>
      </w:r>
      <w:r w:rsidRPr="003867BF">
        <w:rPr>
          <w:rFonts w:ascii="Arial" w:hAnsi="Arial" w:cs="Arial"/>
        </w:rPr>
        <w:t>%</w:t>
      </w:r>
      <w:r w:rsidR="005A1233">
        <w:rPr>
          <w:rFonts w:ascii="Arial" w:hAnsi="Arial" w:cs="Arial"/>
        </w:rPr>
        <w:t xml:space="preserve"> manje u odnosu na prethodnu godinu</w:t>
      </w:r>
      <w:r w:rsidRPr="003867BF">
        <w:rPr>
          <w:rFonts w:ascii="Arial" w:hAnsi="Arial" w:cs="Arial"/>
        </w:rPr>
        <w:t>. Odnose se na tekuće pomoći od izvanproračunskih korisnika za proračunske korisnike,</w:t>
      </w:r>
      <w:r>
        <w:rPr>
          <w:rFonts w:ascii="Arial" w:hAnsi="Arial" w:cs="Arial"/>
        </w:rPr>
        <w:t xml:space="preserve"> a to su</w:t>
      </w:r>
      <w:r w:rsidRPr="003867BF">
        <w:rPr>
          <w:rFonts w:ascii="Arial" w:hAnsi="Arial" w:cs="Arial"/>
        </w:rPr>
        <w:t xml:space="preserve"> sredstva koje proračunski korisnici ostvaruju od HZZO za poslovanje zdravstvenih ustanova, </w:t>
      </w:r>
      <w:r>
        <w:rPr>
          <w:rFonts w:ascii="Arial" w:hAnsi="Arial" w:cs="Arial"/>
        </w:rPr>
        <w:t xml:space="preserve">od </w:t>
      </w:r>
      <w:r w:rsidRPr="003867BF">
        <w:rPr>
          <w:rFonts w:ascii="Arial" w:hAnsi="Arial" w:cs="Arial"/>
        </w:rPr>
        <w:t>Školsk</w:t>
      </w:r>
      <w:r>
        <w:rPr>
          <w:rFonts w:ascii="Arial" w:hAnsi="Arial" w:cs="Arial"/>
        </w:rPr>
        <w:t>og</w:t>
      </w:r>
      <w:r w:rsidRPr="003867BF">
        <w:rPr>
          <w:rFonts w:ascii="Arial" w:hAnsi="Arial" w:cs="Arial"/>
        </w:rPr>
        <w:t xml:space="preserve"> sportsk</w:t>
      </w:r>
      <w:r>
        <w:rPr>
          <w:rFonts w:ascii="Arial" w:hAnsi="Arial" w:cs="Arial"/>
        </w:rPr>
        <w:t>og</w:t>
      </w:r>
      <w:r w:rsidRPr="003867BF">
        <w:rPr>
          <w:rFonts w:ascii="Arial" w:hAnsi="Arial" w:cs="Arial"/>
        </w:rPr>
        <w:t xml:space="preserve"> sa</w:t>
      </w:r>
      <w:r>
        <w:rPr>
          <w:rFonts w:ascii="Arial" w:hAnsi="Arial" w:cs="Arial"/>
        </w:rPr>
        <w:t>veza Istarske županije i Hrvatskoga školskog</w:t>
      </w:r>
      <w:r w:rsidRPr="003867BF">
        <w:rPr>
          <w:rFonts w:ascii="Arial" w:hAnsi="Arial" w:cs="Arial"/>
        </w:rPr>
        <w:t xml:space="preserve"> sportsk</w:t>
      </w:r>
      <w:r>
        <w:rPr>
          <w:rFonts w:ascii="Arial" w:hAnsi="Arial" w:cs="Arial"/>
        </w:rPr>
        <w:t>og</w:t>
      </w:r>
      <w:r w:rsidRPr="003867BF">
        <w:rPr>
          <w:rFonts w:ascii="Arial" w:hAnsi="Arial" w:cs="Arial"/>
        </w:rPr>
        <w:t xml:space="preserve"> savez</w:t>
      </w:r>
      <w:r>
        <w:rPr>
          <w:rFonts w:ascii="Arial" w:hAnsi="Arial" w:cs="Arial"/>
        </w:rPr>
        <w:t>a</w:t>
      </w:r>
      <w:r w:rsidRPr="003867BF">
        <w:rPr>
          <w:rFonts w:ascii="Arial" w:hAnsi="Arial" w:cs="Arial"/>
        </w:rPr>
        <w:t xml:space="preserve"> za županijska i sportska natjecanja, te Talijansk</w:t>
      </w:r>
      <w:r>
        <w:rPr>
          <w:rFonts w:ascii="Arial" w:hAnsi="Arial" w:cs="Arial"/>
        </w:rPr>
        <w:t>e</w:t>
      </w:r>
      <w:r w:rsidRPr="003867BF">
        <w:rPr>
          <w:rFonts w:ascii="Arial" w:hAnsi="Arial" w:cs="Arial"/>
        </w:rPr>
        <w:t xml:space="preserve"> unij</w:t>
      </w:r>
      <w:r>
        <w:rPr>
          <w:rFonts w:ascii="Arial" w:hAnsi="Arial" w:cs="Arial"/>
        </w:rPr>
        <w:t>e</w:t>
      </w:r>
      <w:r w:rsidRPr="003867BF">
        <w:rPr>
          <w:rFonts w:ascii="Arial" w:hAnsi="Arial" w:cs="Arial"/>
        </w:rPr>
        <w:t xml:space="preserve"> za programe kod osnovnih škola.</w:t>
      </w:r>
    </w:p>
    <w:p w:rsidR="00B17F8F" w:rsidRPr="003867BF" w:rsidRDefault="00B17F8F" w:rsidP="00B17F8F">
      <w:pPr>
        <w:jc w:val="both"/>
        <w:rPr>
          <w:rFonts w:ascii="Arial" w:hAnsi="Arial" w:cs="Arial"/>
          <w:highlight w:val="yellow"/>
        </w:rPr>
      </w:pPr>
    </w:p>
    <w:p w:rsidR="00B17F8F" w:rsidRPr="00C101C4" w:rsidRDefault="00B17F8F" w:rsidP="00B17F8F">
      <w:pPr>
        <w:jc w:val="both"/>
        <w:rPr>
          <w:rFonts w:ascii="Arial" w:hAnsi="Arial" w:cs="Arial"/>
        </w:rPr>
      </w:pPr>
      <w:r w:rsidRPr="003867BF">
        <w:rPr>
          <w:rFonts w:ascii="Arial" w:hAnsi="Arial" w:cs="Arial"/>
          <w:b/>
        </w:rPr>
        <w:t>Pomoći izravnanja za decentralizirane funkcije</w:t>
      </w:r>
      <w:r w:rsidRPr="003867BF">
        <w:rPr>
          <w:rFonts w:ascii="Arial" w:hAnsi="Arial" w:cs="Arial"/>
        </w:rPr>
        <w:t xml:space="preserve"> ostvarene su u visini od </w:t>
      </w:r>
      <w:r w:rsidR="002B7857">
        <w:rPr>
          <w:rFonts w:ascii="Arial" w:hAnsi="Arial" w:cs="Arial"/>
        </w:rPr>
        <w:t>2.020.781,19</w:t>
      </w:r>
      <w:r w:rsidRPr="003867BF">
        <w:rPr>
          <w:rFonts w:ascii="Arial" w:hAnsi="Arial" w:cs="Arial"/>
        </w:rPr>
        <w:t xml:space="preserve"> </w:t>
      </w:r>
      <w:r w:rsidR="002B7857">
        <w:rPr>
          <w:rFonts w:ascii="Arial" w:hAnsi="Arial" w:cs="Arial"/>
        </w:rPr>
        <w:t>te je na razini prethodne godine.</w:t>
      </w:r>
      <w:r w:rsidRPr="003867BF">
        <w:rPr>
          <w:rFonts w:ascii="Arial" w:hAnsi="Arial" w:cs="Arial"/>
        </w:rPr>
        <w:t xml:space="preserve"> Navedeni prihodi od pomoći zajedno s namjenskim prihodima od poreza na dohodak čine sredstva za financiranje decentraliziranih funkcija.</w:t>
      </w:r>
      <w:r w:rsidRPr="00C101C4">
        <w:rPr>
          <w:rFonts w:ascii="Arial" w:hAnsi="Arial" w:cs="Arial"/>
        </w:rPr>
        <w:t xml:space="preserve"> </w:t>
      </w:r>
    </w:p>
    <w:p w:rsidR="00B17F8F" w:rsidRDefault="00B17F8F" w:rsidP="00B17F8F">
      <w:pPr>
        <w:jc w:val="both"/>
        <w:rPr>
          <w:rFonts w:ascii="Arial" w:hAnsi="Arial" w:cs="Arial"/>
          <w:b/>
          <w:sz w:val="20"/>
          <w:szCs w:val="20"/>
        </w:rPr>
      </w:pPr>
    </w:p>
    <w:p w:rsidR="00B17F8F" w:rsidRPr="00D7345B" w:rsidRDefault="00B17F8F" w:rsidP="00B17F8F">
      <w:pPr>
        <w:jc w:val="both"/>
        <w:rPr>
          <w:rFonts w:ascii="Arial" w:hAnsi="Arial" w:cs="Arial"/>
          <w:b/>
          <w:color w:val="FF0000"/>
          <w:sz w:val="20"/>
          <w:szCs w:val="20"/>
        </w:rPr>
      </w:pPr>
      <w:r w:rsidRPr="00D7345B">
        <w:rPr>
          <w:rFonts w:ascii="Arial" w:hAnsi="Arial" w:cs="Arial"/>
          <w:b/>
          <w:sz w:val="20"/>
          <w:szCs w:val="20"/>
        </w:rPr>
        <w:t xml:space="preserve">Tablica </w:t>
      </w:r>
      <w:r>
        <w:rPr>
          <w:rFonts w:ascii="Arial" w:hAnsi="Arial" w:cs="Arial"/>
          <w:b/>
          <w:sz w:val="20"/>
          <w:szCs w:val="20"/>
        </w:rPr>
        <w:t>7</w:t>
      </w:r>
      <w:r w:rsidRPr="00D7345B">
        <w:rPr>
          <w:rFonts w:ascii="Arial" w:hAnsi="Arial" w:cs="Arial"/>
          <w:b/>
          <w:sz w:val="20"/>
          <w:szCs w:val="20"/>
        </w:rPr>
        <w:t>. Ostvarenje prihoda za financiranje decentraliziranih funkcija u razdoblju od 01.01. do 30.06.202</w:t>
      </w:r>
      <w:r w:rsidR="002B7857">
        <w:rPr>
          <w:rFonts w:ascii="Arial" w:hAnsi="Arial" w:cs="Arial"/>
          <w:b/>
          <w:sz w:val="20"/>
          <w:szCs w:val="20"/>
        </w:rPr>
        <w:t>5</w:t>
      </w:r>
      <w:r w:rsidRPr="00D7345B">
        <w:rPr>
          <w:rFonts w:ascii="Arial" w:hAnsi="Arial" w:cs="Arial"/>
          <w:b/>
          <w:sz w:val="20"/>
          <w:szCs w:val="20"/>
        </w:rPr>
        <w:t xml:space="preserve">. godine </w:t>
      </w:r>
    </w:p>
    <w:tbl>
      <w:tblPr>
        <w:tblW w:w="5000" w:type="pct"/>
        <w:tblLook w:val="04A0" w:firstRow="1" w:lastRow="0" w:firstColumn="1" w:lastColumn="0" w:noHBand="0" w:noVBand="1"/>
      </w:tblPr>
      <w:tblGrid>
        <w:gridCol w:w="1994"/>
        <w:gridCol w:w="1496"/>
        <w:gridCol w:w="1427"/>
        <w:gridCol w:w="1505"/>
        <w:gridCol w:w="1384"/>
        <w:gridCol w:w="972"/>
      </w:tblGrid>
      <w:tr w:rsidR="00D24CE8" w:rsidRPr="00D24CE8" w:rsidTr="00D24CE8">
        <w:trPr>
          <w:trHeight w:val="510"/>
        </w:trPr>
        <w:tc>
          <w:tcPr>
            <w:tcW w:w="1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4CE8" w:rsidRPr="00D24CE8" w:rsidRDefault="00D24CE8" w:rsidP="00D24CE8">
            <w:pPr>
              <w:widowControl/>
              <w:jc w:val="center"/>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OPIS</w:t>
            </w:r>
          </w:p>
        </w:tc>
        <w:tc>
          <w:tcPr>
            <w:tcW w:w="832" w:type="pct"/>
            <w:tcBorders>
              <w:top w:val="single" w:sz="4" w:space="0" w:color="auto"/>
              <w:left w:val="nil"/>
              <w:bottom w:val="single" w:sz="4" w:space="0" w:color="auto"/>
              <w:right w:val="single" w:sz="4" w:space="0" w:color="auto"/>
            </w:tcBorders>
            <w:shd w:val="clear" w:color="auto" w:fill="auto"/>
            <w:vAlign w:val="center"/>
            <w:hideMark/>
          </w:tcPr>
          <w:p w:rsidR="00D24CE8" w:rsidRPr="00D24CE8" w:rsidRDefault="00D24CE8" w:rsidP="00D24CE8">
            <w:pPr>
              <w:widowControl/>
              <w:jc w:val="center"/>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BILANČNA PRAVA 2025</w:t>
            </w:r>
          </w:p>
        </w:tc>
        <w:tc>
          <w:tcPr>
            <w:tcW w:w="832" w:type="pct"/>
            <w:tcBorders>
              <w:top w:val="single" w:sz="4" w:space="0" w:color="auto"/>
              <w:left w:val="nil"/>
              <w:bottom w:val="single" w:sz="4" w:space="0" w:color="auto"/>
              <w:right w:val="single" w:sz="4" w:space="0" w:color="auto"/>
            </w:tcBorders>
            <w:shd w:val="clear" w:color="auto" w:fill="auto"/>
            <w:vAlign w:val="center"/>
            <w:hideMark/>
          </w:tcPr>
          <w:p w:rsidR="00D24CE8" w:rsidRPr="00D24CE8" w:rsidRDefault="00D24CE8" w:rsidP="00D24CE8">
            <w:pPr>
              <w:widowControl/>
              <w:jc w:val="center"/>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POREZ NA DOHODAK</w:t>
            </w:r>
          </w:p>
        </w:tc>
        <w:tc>
          <w:tcPr>
            <w:tcW w:w="832" w:type="pct"/>
            <w:tcBorders>
              <w:top w:val="single" w:sz="4" w:space="0" w:color="auto"/>
              <w:left w:val="nil"/>
              <w:bottom w:val="single" w:sz="4" w:space="0" w:color="auto"/>
              <w:right w:val="single" w:sz="4" w:space="0" w:color="auto"/>
            </w:tcBorders>
            <w:shd w:val="clear" w:color="auto" w:fill="auto"/>
            <w:vAlign w:val="center"/>
            <w:hideMark/>
          </w:tcPr>
          <w:p w:rsidR="00D24CE8" w:rsidRPr="00D24CE8" w:rsidRDefault="00D24CE8" w:rsidP="00D24CE8">
            <w:pPr>
              <w:widowControl/>
              <w:jc w:val="center"/>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POMOĆI IZRAVNANJA</w:t>
            </w:r>
          </w:p>
        </w:tc>
        <w:tc>
          <w:tcPr>
            <w:tcW w:w="776" w:type="pct"/>
            <w:tcBorders>
              <w:top w:val="single" w:sz="4" w:space="0" w:color="auto"/>
              <w:left w:val="nil"/>
              <w:bottom w:val="single" w:sz="4" w:space="0" w:color="auto"/>
              <w:right w:val="single" w:sz="4" w:space="0" w:color="auto"/>
            </w:tcBorders>
            <w:shd w:val="clear" w:color="auto" w:fill="auto"/>
            <w:vAlign w:val="center"/>
            <w:hideMark/>
          </w:tcPr>
          <w:p w:rsidR="00D24CE8" w:rsidRPr="00D24CE8" w:rsidRDefault="00D24CE8" w:rsidP="00D24CE8">
            <w:pPr>
              <w:widowControl/>
              <w:jc w:val="center"/>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 xml:space="preserve">UKUPNO  </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D24CE8" w:rsidRPr="00D24CE8" w:rsidRDefault="00D24CE8" w:rsidP="00D24CE8">
            <w:pPr>
              <w:widowControl/>
              <w:jc w:val="center"/>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UDIO</w:t>
            </w:r>
          </w:p>
        </w:tc>
      </w:tr>
      <w:tr w:rsidR="00D24CE8" w:rsidRPr="00D24CE8" w:rsidTr="00D24CE8">
        <w:trPr>
          <w:trHeight w:val="255"/>
        </w:trPr>
        <w:tc>
          <w:tcPr>
            <w:tcW w:w="1155" w:type="pct"/>
            <w:tcBorders>
              <w:top w:val="nil"/>
              <w:left w:val="single" w:sz="4" w:space="0" w:color="auto"/>
              <w:bottom w:val="single" w:sz="4" w:space="0" w:color="auto"/>
              <w:right w:val="single" w:sz="4" w:space="0" w:color="auto"/>
            </w:tcBorders>
            <w:shd w:val="clear" w:color="auto" w:fill="auto"/>
            <w:noWrap/>
            <w:vAlign w:val="center"/>
            <w:hideMark/>
          </w:tcPr>
          <w:p w:rsidR="00D24CE8" w:rsidRPr="00D24CE8" w:rsidRDefault="00D24CE8" w:rsidP="00D24CE8">
            <w:pPr>
              <w:widowControl/>
              <w:jc w:val="center"/>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0</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center"/>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1</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center"/>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2</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center"/>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3</w:t>
            </w:r>
          </w:p>
        </w:tc>
        <w:tc>
          <w:tcPr>
            <w:tcW w:w="776"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center"/>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4 (2+3)</w:t>
            </w:r>
          </w:p>
        </w:tc>
        <w:tc>
          <w:tcPr>
            <w:tcW w:w="573"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center"/>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5</w:t>
            </w:r>
          </w:p>
        </w:tc>
      </w:tr>
      <w:tr w:rsidR="00D24CE8" w:rsidRPr="00D24CE8" w:rsidTr="00D24CE8">
        <w:trPr>
          <w:trHeight w:val="255"/>
        </w:trPr>
        <w:tc>
          <w:tcPr>
            <w:tcW w:w="1155" w:type="pct"/>
            <w:tcBorders>
              <w:top w:val="nil"/>
              <w:left w:val="single" w:sz="4" w:space="0" w:color="auto"/>
              <w:bottom w:val="single" w:sz="4" w:space="0" w:color="auto"/>
              <w:right w:val="single" w:sz="4" w:space="0" w:color="auto"/>
            </w:tcBorders>
            <w:shd w:val="clear" w:color="auto" w:fill="auto"/>
            <w:vAlign w:val="center"/>
            <w:hideMark/>
          </w:tcPr>
          <w:p w:rsidR="00D24CE8" w:rsidRPr="00D24CE8" w:rsidRDefault="00D24CE8" w:rsidP="00D24CE8">
            <w:pPr>
              <w:widowControl/>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 xml:space="preserve">Zdravstvene ustanove </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val="hr-HR" w:eastAsia="hr-HR"/>
              </w:rPr>
              <w:t>2.802.049,00</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940.773,65</w:t>
            </w:r>
          </w:p>
        </w:tc>
        <w:tc>
          <w:tcPr>
            <w:tcW w:w="832" w:type="pct"/>
            <w:tcBorders>
              <w:top w:val="nil"/>
              <w:left w:val="nil"/>
              <w:bottom w:val="single" w:sz="4" w:space="0" w:color="auto"/>
              <w:right w:val="single" w:sz="4" w:space="0" w:color="auto"/>
            </w:tcBorders>
            <w:shd w:val="clear" w:color="000000" w:fill="FFFFFF"/>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350.110,40</w:t>
            </w:r>
          </w:p>
        </w:tc>
        <w:tc>
          <w:tcPr>
            <w:tcW w:w="776"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1.290.884,05</w:t>
            </w:r>
          </w:p>
        </w:tc>
        <w:tc>
          <w:tcPr>
            <w:tcW w:w="573"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22,9</w:t>
            </w:r>
          </w:p>
        </w:tc>
      </w:tr>
      <w:tr w:rsidR="00D24CE8" w:rsidRPr="00D24CE8" w:rsidTr="00D24CE8">
        <w:trPr>
          <w:trHeight w:val="255"/>
        </w:trPr>
        <w:tc>
          <w:tcPr>
            <w:tcW w:w="1155" w:type="pct"/>
            <w:tcBorders>
              <w:top w:val="nil"/>
              <w:left w:val="single" w:sz="4" w:space="0" w:color="auto"/>
              <w:bottom w:val="single" w:sz="4" w:space="0" w:color="auto"/>
              <w:right w:val="single" w:sz="4" w:space="0" w:color="auto"/>
            </w:tcBorders>
            <w:shd w:val="clear" w:color="auto" w:fill="auto"/>
            <w:vAlign w:val="center"/>
            <w:hideMark/>
          </w:tcPr>
          <w:p w:rsidR="00D24CE8" w:rsidRPr="00D24CE8" w:rsidRDefault="00D24CE8" w:rsidP="00D24CE8">
            <w:pPr>
              <w:widowControl/>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Domovi za starije osobe</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val="hr-HR" w:eastAsia="hr-HR"/>
              </w:rPr>
              <w:t>3.416.818,00</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752.618,92</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595.502,54</w:t>
            </w:r>
          </w:p>
        </w:tc>
        <w:tc>
          <w:tcPr>
            <w:tcW w:w="776"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1.348.121,46</w:t>
            </w:r>
          </w:p>
        </w:tc>
        <w:tc>
          <w:tcPr>
            <w:tcW w:w="573"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23,9</w:t>
            </w:r>
          </w:p>
        </w:tc>
      </w:tr>
      <w:tr w:rsidR="00D24CE8" w:rsidRPr="00D24CE8" w:rsidTr="00D24CE8">
        <w:trPr>
          <w:trHeight w:val="255"/>
        </w:trPr>
        <w:tc>
          <w:tcPr>
            <w:tcW w:w="1155" w:type="pct"/>
            <w:tcBorders>
              <w:top w:val="nil"/>
              <w:left w:val="single" w:sz="4" w:space="0" w:color="auto"/>
              <w:bottom w:val="single" w:sz="4" w:space="0" w:color="auto"/>
              <w:right w:val="single" w:sz="4" w:space="0" w:color="auto"/>
            </w:tcBorders>
            <w:shd w:val="clear" w:color="auto" w:fill="auto"/>
            <w:noWrap/>
            <w:vAlign w:val="center"/>
            <w:hideMark/>
          </w:tcPr>
          <w:p w:rsidR="00D24CE8" w:rsidRPr="00D24CE8" w:rsidRDefault="00D24CE8" w:rsidP="00D24CE8">
            <w:pPr>
              <w:widowControl/>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 xml:space="preserve">Osnovne škole </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val="hr-HR" w:eastAsia="hr-HR"/>
              </w:rPr>
              <w:t>3.013.425,00</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710.221,17</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655.886,76</w:t>
            </w:r>
          </w:p>
        </w:tc>
        <w:tc>
          <w:tcPr>
            <w:tcW w:w="776"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1.366.107,93</w:t>
            </w:r>
          </w:p>
        </w:tc>
        <w:tc>
          <w:tcPr>
            <w:tcW w:w="573"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24,2</w:t>
            </w:r>
          </w:p>
        </w:tc>
      </w:tr>
      <w:tr w:rsidR="00D24CE8" w:rsidRPr="00D24CE8" w:rsidTr="00D24CE8">
        <w:trPr>
          <w:trHeight w:val="255"/>
        </w:trPr>
        <w:tc>
          <w:tcPr>
            <w:tcW w:w="1155" w:type="pct"/>
            <w:tcBorders>
              <w:top w:val="nil"/>
              <w:left w:val="single" w:sz="4" w:space="0" w:color="auto"/>
              <w:bottom w:val="single" w:sz="4" w:space="0" w:color="auto"/>
              <w:right w:val="single" w:sz="4" w:space="0" w:color="auto"/>
            </w:tcBorders>
            <w:shd w:val="clear" w:color="auto" w:fill="auto"/>
            <w:noWrap/>
            <w:vAlign w:val="center"/>
            <w:hideMark/>
          </w:tcPr>
          <w:p w:rsidR="00D24CE8" w:rsidRPr="00D24CE8" w:rsidRDefault="00D24CE8" w:rsidP="00D24CE8">
            <w:pPr>
              <w:widowControl/>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 xml:space="preserve">Srednje škole </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val="hr-HR" w:eastAsia="hr-HR"/>
              </w:rPr>
              <w:t>2.079.448,00</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1.223.005,75</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419.281,49</w:t>
            </w:r>
          </w:p>
        </w:tc>
        <w:tc>
          <w:tcPr>
            <w:tcW w:w="776"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1.642.287,24</w:t>
            </w:r>
          </w:p>
        </w:tc>
        <w:tc>
          <w:tcPr>
            <w:tcW w:w="573"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color w:val="000000"/>
                <w:sz w:val="20"/>
                <w:szCs w:val="20"/>
                <w:lang w:val="hr-HR" w:eastAsia="hr-HR"/>
              </w:rPr>
            </w:pPr>
            <w:r w:rsidRPr="00D24CE8">
              <w:rPr>
                <w:rFonts w:ascii="Arial" w:eastAsia="Times New Roman" w:hAnsi="Arial" w:cs="Arial"/>
                <w:color w:val="000000"/>
                <w:sz w:val="20"/>
                <w:szCs w:val="20"/>
                <w:lang w:eastAsia="hr-HR"/>
              </w:rPr>
              <w:t>29,1</w:t>
            </w:r>
          </w:p>
        </w:tc>
      </w:tr>
      <w:tr w:rsidR="00D24CE8" w:rsidRPr="00D24CE8" w:rsidTr="00D24CE8">
        <w:trPr>
          <w:trHeight w:val="255"/>
        </w:trPr>
        <w:tc>
          <w:tcPr>
            <w:tcW w:w="1155" w:type="pct"/>
            <w:tcBorders>
              <w:top w:val="nil"/>
              <w:left w:val="single" w:sz="4" w:space="0" w:color="auto"/>
              <w:bottom w:val="single" w:sz="4" w:space="0" w:color="auto"/>
              <w:right w:val="single" w:sz="4" w:space="0" w:color="auto"/>
            </w:tcBorders>
            <w:shd w:val="clear" w:color="auto" w:fill="auto"/>
            <w:noWrap/>
            <w:vAlign w:val="center"/>
            <w:hideMark/>
          </w:tcPr>
          <w:p w:rsidR="00D24CE8" w:rsidRPr="00D24CE8" w:rsidRDefault="00D24CE8" w:rsidP="00D24CE8">
            <w:pPr>
              <w:widowControl/>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UKUPNO</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val="hr-HR" w:eastAsia="hr-HR"/>
              </w:rPr>
              <w:t>11.311.740,00</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3.626.619,49</w:t>
            </w:r>
          </w:p>
        </w:tc>
        <w:tc>
          <w:tcPr>
            <w:tcW w:w="832"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2.020.781,19</w:t>
            </w:r>
          </w:p>
        </w:tc>
        <w:tc>
          <w:tcPr>
            <w:tcW w:w="776"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5.647.400,68</w:t>
            </w:r>
          </w:p>
        </w:tc>
        <w:tc>
          <w:tcPr>
            <w:tcW w:w="573" w:type="pct"/>
            <w:tcBorders>
              <w:top w:val="nil"/>
              <w:left w:val="nil"/>
              <w:bottom w:val="single" w:sz="4" w:space="0" w:color="auto"/>
              <w:right w:val="single" w:sz="4" w:space="0" w:color="auto"/>
            </w:tcBorders>
            <w:shd w:val="clear" w:color="auto" w:fill="auto"/>
            <w:noWrap/>
            <w:vAlign w:val="center"/>
            <w:hideMark/>
          </w:tcPr>
          <w:p w:rsidR="00D24CE8" w:rsidRPr="00D24CE8" w:rsidRDefault="00D24CE8" w:rsidP="00D24CE8">
            <w:pPr>
              <w:widowControl/>
              <w:jc w:val="right"/>
              <w:rPr>
                <w:rFonts w:ascii="Arial" w:eastAsia="Times New Roman" w:hAnsi="Arial" w:cs="Arial"/>
                <w:b/>
                <w:bCs/>
                <w:color w:val="000000"/>
                <w:sz w:val="20"/>
                <w:szCs w:val="20"/>
                <w:lang w:val="hr-HR" w:eastAsia="hr-HR"/>
              </w:rPr>
            </w:pPr>
            <w:r w:rsidRPr="00D24CE8">
              <w:rPr>
                <w:rFonts w:ascii="Arial" w:eastAsia="Times New Roman" w:hAnsi="Arial" w:cs="Arial"/>
                <w:b/>
                <w:bCs/>
                <w:color w:val="000000"/>
                <w:sz w:val="20"/>
                <w:szCs w:val="20"/>
                <w:lang w:eastAsia="hr-HR"/>
              </w:rPr>
              <w:t>100,0</w:t>
            </w:r>
          </w:p>
        </w:tc>
      </w:tr>
    </w:tbl>
    <w:p w:rsidR="00B17F8F" w:rsidRDefault="00B17F8F" w:rsidP="00B17F8F">
      <w:pPr>
        <w:jc w:val="both"/>
        <w:rPr>
          <w:rFonts w:ascii="Arial" w:hAnsi="Arial" w:cs="Arial"/>
          <w:b/>
          <w:sz w:val="20"/>
          <w:szCs w:val="20"/>
        </w:rPr>
      </w:pPr>
    </w:p>
    <w:p w:rsidR="00B17F8F" w:rsidRDefault="00B17F8F" w:rsidP="00B17F8F">
      <w:pPr>
        <w:jc w:val="both"/>
        <w:rPr>
          <w:rFonts w:ascii="Arial" w:hAnsi="Arial" w:cs="Arial"/>
        </w:rPr>
      </w:pPr>
      <w:r w:rsidRPr="00CF6C3D">
        <w:rPr>
          <w:rFonts w:ascii="Arial" w:hAnsi="Arial" w:cs="Arial"/>
          <w:b/>
        </w:rPr>
        <w:t>Pomoći proračunskim korisnicima iz proračuna koji im nije nadležan</w:t>
      </w:r>
      <w:r w:rsidRPr="00CF6C3D">
        <w:rPr>
          <w:rFonts w:ascii="Arial" w:hAnsi="Arial" w:cs="Arial"/>
        </w:rPr>
        <w:t xml:space="preserve"> ostvarene</w:t>
      </w:r>
      <w:r w:rsidRPr="00A16B36">
        <w:rPr>
          <w:rFonts w:ascii="Arial" w:hAnsi="Arial" w:cs="Arial"/>
        </w:rPr>
        <w:t xml:space="preserve"> su visini od </w:t>
      </w:r>
      <w:r w:rsidR="00355FEA">
        <w:rPr>
          <w:rFonts w:ascii="Arial" w:hAnsi="Arial" w:cs="Arial"/>
        </w:rPr>
        <w:t>25.048.247,56</w:t>
      </w:r>
      <w:r>
        <w:rPr>
          <w:rFonts w:ascii="Arial" w:hAnsi="Arial" w:cs="Arial"/>
        </w:rPr>
        <w:t xml:space="preserve"> eura odnosno </w:t>
      </w:r>
      <w:r w:rsidR="00355FEA">
        <w:rPr>
          <w:rFonts w:ascii="Arial" w:hAnsi="Arial" w:cs="Arial"/>
        </w:rPr>
        <w:t>8,1</w:t>
      </w:r>
      <w:r>
        <w:rPr>
          <w:rFonts w:ascii="Arial" w:hAnsi="Arial" w:cs="Arial"/>
        </w:rPr>
        <w:t>%</w:t>
      </w:r>
      <w:r w:rsidR="00355FEA">
        <w:rPr>
          <w:rFonts w:ascii="Arial" w:hAnsi="Arial" w:cs="Arial"/>
        </w:rPr>
        <w:t xml:space="preserve"> manje u odnosu na prethodnu godinu.</w:t>
      </w:r>
      <w:r>
        <w:rPr>
          <w:rFonts w:ascii="Arial" w:hAnsi="Arial" w:cs="Arial"/>
        </w:rPr>
        <w:t xml:space="preserve"> O</w:t>
      </w:r>
      <w:r w:rsidRPr="00A16B36">
        <w:rPr>
          <w:rFonts w:ascii="Arial" w:hAnsi="Arial" w:cs="Arial"/>
        </w:rPr>
        <w:t xml:space="preserve">dnose se na prihode </w:t>
      </w:r>
      <w:r>
        <w:rPr>
          <w:rFonts w:ascii="Arial" w:hAnsi="Arial" w:cs="Arial"/>
        </w:rPr>
        <w:t xml:space="preserve">od </w:t>
      </w:r>
      <w:r w:rsidRPr="00A16B36">
        <w:rPr>
          <w:rFonts w:ascii="Arial" w:hAnsi="Arial" w:cs="Arial"/>
        </w:rPr>
        <w:t>ministarst</w:t>
      </w:r>
      <w:r>
        <w:rPr>
          <w:rFonts w:ascii="Arial" w:hAnsi="Arial" w:cs="Arial"/>
        </w:rPr>
        <w:t>a</w:t>
      </w:r>
      <w:r w:rsidRPr="00A16B36">
        <w:rPr>
          <w:rFonts w:ascii="Arial" w:hAnsi="Arial" w:cs="Arial"/>
        </w:rPr>
        <w:t>va, gradova i općina koji su uplaćeni za proračunske korisnike Istarske županije. Ost</w:t>
      </w:r>
      <w:r>
        <w:rPr>
          <w:rFonts w:ascii="Arial" w:hAnsi="Arial" w:cs="Arial"/>
        </w:rPr>
        <w:t>vareni su kako slijedi.</w:t>
      </w:r>
    </w:p>
    <w:p w:rsidR="00355FEA" w:rsidRPr="00A16B36" w:rsidRDefault="00355FEA" w:rsidP="00B17F8F">
      <w:pPr>
        <w:jc w:val="both"/>
        <w:rPr>
          <w:rFonts w:ascii="Arial" w:hAnsi="Arial" w:cs="Arial"/>
        </w:rPr>
      </w:pPr>
    </w:p>
    <w:p w:rsidR="00355FEA" w:rsidRDefault="00B17F8F" w:rsidP="00B17F8F">
      <w:pPr>
        <w:pStyle w:val="Opisslike"/>
        <w:keepNext/>
        <w:jc w:val="both"/>
        <w:rPr>
          <w:rFonts w:ascii="Arial" w:hAnsi="Arial" w:cs="Arial"/>
        </w:rPr>
      </w:pPr>
      <w:r w:rsidRPr="00BF48D8">
        <w:rPr>
          <w:rFonts w:ascii="Arial" w:hAnsi="Arial" w:cs="Arial"/>
        </w:rPr>
        <w:t xml:space="preserve">Tablica </w:t>
      </w:r>
      <w:r>
        <w:rPr>
          <w:rFonts w:ascii="Arial" w:hAnsi="Arial" w:cs="Arial"/>
        </w:rPr>
        <w:t>8</w:t>
      </w:r>
      <w:r w:rsidRPr="00BF48D8">
        <w:rPr>
          <w:rFonts w:ascii="Arial" w:hAnsi="Arial" w:cs="Arial"/>
        </w:rPr>
        <w:t>. Pregled pomoći proračunskim korisnicima iz proračuna koji im nije nadležan prema izvorima financiranja ostvarenih u prvom polugodištu 202</w:t>
      </w:r>
      <w:r w:rsidR="00355FEA">
        <w:rPr>
          <w:rFonts w:ascii="Arial" w:hAnsi="Arial" w:cs="Arial"/>
        </w:rPr>
        <w:t>5</w:t>
      </w:r>
      <w:r w:rsidRPr="00BF48D8">
        <w:rPr>
          <w:rFonts w:ascii="Arial" w:hAnsi="Arial" w:cs="Arial"/>
        </w:rPr>
        <w:t>. godine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5678"/>
        <w:gridCol w:w="1496"/>
      </w:tblGrid>
      <w:tr w:rsidR="005D18AE" w:rsidRPr="00355FEA" w:rsidTr="000A11DA">
        <w:trPr>
          <w:trHeight w:val="300"/>
        </w:trPr>
        <w:tc>
          <w:tcPr>
            <w:tcW w:w="914" w:type="pct"/>
            <w:shd w:val="clear" w:color="auto" w:fill="auto"/>
            <w:noWrap/>
            <w:vAlign w:val="center"/>
            <w:hideMark/>
          </w:tcPr>
          <w:p w:rsidR="005D18AE" w:rsidRPr="00355FEA" w:rsidRDefault="00516059" w:rsidP="005D18AE">
            <w:pPr>
              <w:widowControl/>
              <w:rPr>
                <w:rFonts w:ascii="Arial" w:eastAsia="Times New Roman" w:hAnsi="Arial" w:cs="Arial"/>
                <w:b/>
                <w:bCs/>
                <w:color w:val="000000"/>
                <w:sz w:val="20"/>
                <w:szCs w:val="20"/>
                <w:lang w:val="hr-HR" w:eastAsia="hr-HR"/>
              </w:rPr>
            </w:pPr>
            <w:r>
              <w:rPr>
                <w:rFonts w:ascii="Arial" w:eastAsia="Times New Roman" w:hAnsi="Arial" w:cs="Arial"/>
                <w:b/>
                <w:bCs/>
                <w:color w:val="000000"/>
                <w:sz w:val="20"/>
                <w:szCs w:val="20"/>
                <w:lang w:val="hr-HR" w:eastAsia="hr-HR"/>
              </w:rPr>
              <w:t>IZVOR</w:t>
            </w:r>
          </w:p>
        </w:tc>
        <w:tc>
          <w:tcPr>
            <w:tcW w:w="3234" w:type="pct"/>
            <w:shd w:val="clear" w:color="auto" w:fill="auto"/>
            <w:vAlign w:val="center"/>
            <w:hideMark/>
          </w:tcPr>
          <w:p w:rsidR="00355FEA" w:rsidRPr="00355FEA" w:rsidRDefault="005D18AE" w:rsidP="00355FEA">
            <w:pPr>
              <w:widowControl/>
              <w:rPr>
                <w:rFonts w:ascii="Arial" w:eastAsia="Times New Roman" w:hAnsi="Arial" w:cs="Arial"/>
                <w:b/>
                <w:bCs/>
                <w:color w:val="000000"/>
                <w:sz w:val="20"/>
                <w:szCs w:val="20"/>
                <w:lang w:val="hr-HR" w:eastAsia="hr-HR"/>
              </w:rPr>
            </w:pPr>
            <w:r>
              <w:rPr>
                <w:rFonts w:ascii="Arial" w:eastAsia="Times New Roman" w:hAnsi="Arial" w:cs="Arial"/>
                <w:b/>
                <w:bCs/>
                <w:color w:val="000000"/>
                <w:sz w:val="20"/>
                <w:szCs w:val="20"/>
                <w:lang w:val="hr-HR" w:eastAsia="hr-HR"/>
              </w:rPr>
              <w:t>NAZIV</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b/>
                <w:bCs/>
                <w:color w:val="000000"/>
                <w:sz w:val="20"/>
                <w:szCs w:val="20"/>
                <w:lang w:val="hr-HR" w:eastAsia="hr-HR"/>
              </w:rPr>
            </w:pPr>
            <w:r w:rsidRPr="00355FEA">
              <w:rPr>
                <w:rFonts w:ascii="Arial" w:eastAsia="Times New Roman" w:hAnsi="Arial" w:cs="Arial"/>
                <w:b/>
                <w:bCs/>
                <w:color w:val="000000"/>
                <w:sz w:val="20"/>
                <w:szCs w:val="20"/>
                <w:lang w:val="hr-HR" w:eastAsia="hr-HR"/>
              </w:rPr>
              <w:t>25.048.247,56</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5.1.700</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Prihodi za EU projekte iz ERASMUS+</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14.980,00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5.3.055</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Ministarstvo kulture i medija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19.128,00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5.3.060</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Ministarstvo poljoprivrede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16.280,01</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5.3.061</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Ministarstvo regionalnog razvoja i fondova EU - projekti PK</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81.760,64</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5.3.080</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Agencija za odgoj i obrazovanje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4.960,00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5.3.082</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Ministarstvo znanosti i obrazovanja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22.399.056,39</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5.3.090</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Ministarstvo turizma i sporta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2.751,62</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5.3.095</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Ministarstvo pravosuđa i uprave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400,00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5.3.102</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Ministarstvo rada, mirovinskog sustava, obitelji i socijalne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23.661,04</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5.5.006</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Barban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16.840,88</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5.5.040</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Brtonigla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21.892,82</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5.5.042</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Buje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41.560,31</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5.5.043</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Buzet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52.697,00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5.5.047</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Cerovlje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1.215,89</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5.5.132</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Gračišće za proračunskog korisnika</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967,68</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5.5.138</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Grožnjan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1.902,76</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5.5.175</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Kanfanar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10.205,67</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5.5.217</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Kršan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20.772,53</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5.5.222</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Labin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200,00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5.5.235</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Ližnjan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8.196,15</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5.5.246</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Lupoglav za proračunskog korisnika</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0,00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5.5.254</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Marčana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44.805,47</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5.5.263</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Medulin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118.222,39</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5.5.291</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Novigrad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128.772,23</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5.5.304</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Oprtalj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53.949,43</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5.5.321</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Pazin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3.725,00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5.5.330</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Pićan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10.372,46</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5.5.348</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Poreč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31.956,26</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5.5.359</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Pula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286.432,00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5.5.368</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Raša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14.877,44</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5.5.374</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Rovinj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133.258,49</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5.5.431</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Sveti Lovreč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11.076,55</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5.5.432</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Sveta Nedelja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18.869,69</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5.5.435</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Svetvinčenat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19.130,58</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5.5.468</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Umag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21.214,00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5.5.498</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Vižinada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7.742,23</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5.5.502</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Grad Vodnjan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34.875,93</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5.5.516</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Vrsar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49.074,47</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5.5.531</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Žminj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28.081,20</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5.5.597</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Kaštelir Labinci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40.236,47</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5.5.629</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Funtana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22.177,97</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5.5.631</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Općina Tar Vabriga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54.354,59</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5.5.999</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sve JLS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561.839,15</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5.8.101</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HZZO za zdravstvene ustanove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599.170,71</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5.8.300</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Ostale institucije za osnovne škole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14.534,66</w:t>
            </w:r>
          </w:p>
        </w:tc>
      </w:tr>
      <w:tr w:rsidR="005D18AE" w:rsidRPr="00355FEA" w:rsidTr="000A11DA">
        <w:trPr>
          <w:trHeight w:val="300"/>
        </w:trPr>
        <w:tc>
          <w:tcPr>
            <w:tcW w:w="914" w:type="pct"/>
            <w:shd w:val="clear" w:color="auto" w:fill="auto"/>
            <w:noWrap/>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Izvor   5.8.800</w:t>
            </w:r>
          </w:p>
        </w:tc>
        <w:tc>
          <w:tcPr>
            <w:tcW w:w="3234" w:type="pct"/>
            <w:shd w:val="clear" w:color="auto" w:fill="auto"/>
            <w:vAlign w:val="center"/>
            <w:hideMark/>
          </w:tcPr>
          <w:p w:rsidR="00355FEA" w:rsidRPr="00355FEA" w:rsidRDefault="00355FEA" w:rsidP="00355FEA">
            <w:pPr>
              <w:widowControl/>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Proračunski korisnici za proračunske korisnike</w:t>
            </w:r>
          </w:p>
        </w:tc>
        <w:tc>
          <w:tcPr>
            <w:tcW w:w="852" w:type="pct"/>
            <w:shd w:val="clear" w:color="auto" w:fill="auto"/>
            <w:noWrap/>
            <w:vAlign w:val="center"/>
            <w:hideMark/>
          </w:tcPr>
          <w:p w:rsidR="00355FEA" w:rsidRPr="00355FEA" w:rsidRDefault="00355FEA" w:rsidP="00355FEA">
            <w:pPr>
              <w:widowControl/>
              <w:jc w:val="right"/>
              <w:rPr>
                <w:rFonts w:ascii="Arial" w:eastAsia="Times New Roman" w:hAnsi="Arial" w:cs="Arial"/>
                <w:color w:val="000000"/>
                <w:sz w:val="20"/>
                <w:szCs w:val="20"/>
                <w:lang w:val="hr-HR" w:eastAsia="hr-HR"/>
              </w:rPr>
            </w:pPr>
            <w:r w:rsidRPr="00355FEA">
              <w:rPr>
                <w:rFonts w:ascii="Arial" w:eastAsia="Times New Roman" w:hAnsi="Arial" w:cs="Arial"/>
                <w:color w:val="000000"/>
                <w:sz w:val="20"/>
                <w:szCs w:val="20"/>
                <w:lang w:val="hr-HR" w:eastAsia="hr-HR"/>
              </w:rPr>
              <w:t>68,80</w:t>
            </w:r>
          </w:p>
        </w:tc>
      </w:tr>
    </w:tbl>
    <w:p w:rsidR="00B17F8F" w:rsidRPr="00BF48D8" w:rsidRDefault="00B17F8F" w:rsidP="00B17F8F">
      <w:pPr>
        <w:pStyle w:val="Opisslike"/>
        <w:keepNext/>
        <w:jc w:val="both"/>
        <w:rPr>
          <w:rFonts w:ascii="Arial" w:hAnsi="Arial" w:cs="Arial"/>
        </w:rPr>
      </w:pPr>
      <w:r w:rsidRPr="00BF48D8">
        <w:rPr>
          <w:rFonts w:ascii="Arial" w:hAnsi="Arial" w:cs="Arial"/>
        </w:rPr>
        <w:t xml:space="preserve"> </w:t>
      </w:r>
    </w:p>
    <w:p w:rsidR="00B17F8F" w:rsidRPr="00EE4F76" w:rsidRDefault="00B17F8F" w:rsidP="00B17F8F">
      <w:pPr>
        <w:jc w:val="both"/>
        <w:rPr>
          <w:rFonts w:ascii="Arial" w:hAnsi="Arial" w:cs="Arial"/>
        </w:rPr>
      </w:pPr>
      <w:r w:rsidRPr="00EE4F76">
        <w:rPr>
          <w:rFonts w:ascii="Arial" w:hAnsi="Arial" w:cs="Arial"/>
        </w:rPr>
        <w:t>Uplaćena sredstva su koristili slijedeći proračunski koris</w:t>
      </w:r>
      <w:r>
        <w:rPr>
          <w:rFonts w:ascii="Arial" w:hAnsi="Arial" w:cs="Arial"/>
        </w:rPr>
        <w:t>nici po pojedinačnim namjenama.</w:t>
      </w:r>
    </w:p>
    <w:p w:rsidR="00B17F8F" w:rsidRDefault="00B17F8F" w:rsidP="00B17F8F">
      <w:pPr>
        <w:jc w:val="both"/>
        <w:rPr>
          <w:rFonts w:ascii="Arial" w:hAnsi="Arial" w:cs="Arial"/>
        </w:rPr>
      </w:pPr>
    </w:p>
    <w:p w:rsidR="00B17F8F" w:rsidRDefault="00B17F8F" w:rsidP="00B17F8F">
      <w:pPr>
        <w:pStyle w:val="Opisslike"/>
        <w:keepNext/>
        <w:jc w:val="both"/>
        <w:rPr>
          <w:rFonts w:ascii="Arial" w:hAnsi="Arial" w:cs="Arial"/>
        </w:rPr>
      </w:pPr>
      <w:r w:rsidRPr="006A46A2">
        <w:rPr>
          <w:rFonts w:ascii="Arial" w:hAnsi="Arial" w:cs="Arial"/>
        </w:rPr>
        <w:t xml:space="preserve">Tablica </w:t>
      </w:r>
      <w:r>
        <w:rPr>
          <w:rFonts w:ascii="Arial" w:hAnsi="Arial" w:cs="Arial"/>
        </w:rPr>
        <w:t>9</w:t>
      </w:r>
      <w:r w:rsidRPr="006A46A2">
        <w:rPr>
          <w:rFonts w:ascii="Arial" w:hAnsi="Arial" w:cs="Arial"/>
        </w:rPr>
        <w:t>. Pregled pomoći proračunskim korisnicima iz proračuna koji im nije nadležan prema proračunskom korisniku i aktivnosti ostvarenih u prvom polugodištu 202</w:t>
      </w:r>
      <w:r w:rsidR="005D18AE">
        <w:rPr>
          <w:rFonts w:ascii="Arial" w:hAnsi="Arial" w:cs="Arial"/>
        </w:rPr>
        <w:t>5</w:t>
      </w:r>
      <w:r w:rsidRPr="006A46A2">
        <w:rPr>
          <w:rFonts w:ascii="Arial" w:hAnsi="Arial" w:cs="Arial"/>
        </w:rPr>
        <w:t>. godine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5206"/>
        <w:gridCol w:w="1496"/>
      </w:tblGrid>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sz w:val="20"/>
                <w:szCs w:val="20"/>
                <w:lang w:val="hr-HR" w:eastAsia="hr-HR"/>
              </w:rPr>
            </w:pPr>
            <w:r w:rsidRPr="005D18AE">
              <w:rPr>
                <w:rFonts w:ascii="Arial" w:eastAsia="Times New Roman" w:hAnsi="Arial" w:cs="Arial"/>
                <w:b/>
                <w:bCs/>
                <w:sz w:val="20"/>
                <w:szCs w:val="20"/>
                <w:lang w:val="hr-HR" w:eastAsia="hr-HR"/>
              </w:rPr>
              <w:t>AKTIVNOST</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sz w:val="20"/>
                <w:szCs w:val="20"/>
                <w:lang w:val="hr-HR" w:eastAsia="hr-HR"/>
              </w:rPr>
            </w:pPr>
            <w:r w:rsidRPr="005D18AE">
              <w:rPr>
                <w:rFonts w:ascii="Arial" w:eastAsia="Times New Roman" w:hAnsi="Arial" w:cs="Arial"/>
                <w:b/>
                <w:bCs/>
                <w:sz w:val="20"/>
                <w:szCs w:val="20"/>
                <w:lang w:val="hr-HR" w:eastAsia="hr-HR"/>
              </w:rPr>
              <w:t>NAZIV</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sz w:val="20"/>
                <w:szCs w:val="20"/>
                <w:lang w:val="hr-HR" w:eastAsia="hr-HR"/>
              </w:rPr>
            </w:pPr>
            <w:r w:rsidRPr="005D18AE">
              <w:rPr>
                <w:rFonts w:ascii="Arial" w:eastAsia="Times New Roman" w:hAnsi="Arial" w:cs="Arial"/>
                <w:b/>
                <w:bCs/>
                <w:sz w:val="20"/>
                <w:szCs w:val="20"/>
                <w:lang w:val="hr-HR" w:eastAsia="hr-HR"/>
              </w:rPr>
              <w:t>25.048.247,56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Javna ustanova Natura Histrica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21.600,00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A110203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Park šuma "Šijana i Busoler"</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21.600,00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011</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POVIJESNI I POMORSKI MUZEJ ISTRE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31.473,00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A280426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Gostujuće izložbe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4.500,00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A280447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Restauracija muzejske građe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1.000,00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A280449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Projekt graditeljskog nasljeđa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1.500,00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A280601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Godišnji izložbeni program</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4.515,00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A280604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Izdavanje publikacija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A280609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Kuća istarskih kaštela u Momjanu</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2.728,00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A280901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Rashodi za zaposlene-grad Pula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14.730,00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012</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ETNOGRAFSKI MUZEJ ISTRE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8.400,00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A280601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Godišnji izložbeni program</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4.000,00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A280603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Manifestacije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1.200,00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A280605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Preventivna zaštita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3.200,00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013</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Muzej suvremene umjetnosti Istre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21.530,00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K280104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Kapitalna ulganja u zgrade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A280474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ARTSTAIRS-prilog stalnom postavu</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530,00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A280487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Pedagoška djelatnost</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1.000,00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A280601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Godišnji izložbeni program</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17.500,00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022</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Specijalna bolnica za ortopediju i rehabilitaciju Martin Horvat Rovinj</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187.595,26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A420416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Zdravstvena zaštita turista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1.890,50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K421305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Otplata kredita za adaptaciju zgrade dječjeg odjela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43.697,45</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A650402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Tim za ranu intervenciju za djecu s neurorizičnim teškoćama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60.246,67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Tekući projekt T920204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Projekt Sea for Heritage Energy Transition</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81.760,64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023</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Nastavni zavod za javno zdravstvo Istarske županije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637.991,71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A420709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Analiza kvalitete prehrane, higijensko-sanitarni nadzor</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18.889,00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A420713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Ažuriranje baze podataka legla komaraca i provedba edukacije građana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1.991,00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A610145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Mentalno zdravlje djece, mladih i obitelji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2.722,00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A610146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Prevencija i rano otkrivanje kroničnih nezaraznih bolesti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10.904,00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A610151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Savjetovalište za spolno zdravlje mladih u IŽ</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4.315,00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A650101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Poslovanje Nastavnog zavoda za javno zdravstvo IŽ</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599.170,71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024</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Nastavni zavod za hitnu medicinu Istarske županije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495.118,31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A420416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Zdravstvena zaštita turista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468.418,31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A421502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Stambeno zbrinjavanje po beneficiranim uvjetima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26.700,00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025</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 xml:space="preserve">Istarski domovi zdravlja </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94.796,89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A420432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Zdr.zaštita iznad standarda (mrtv., psih, internist)</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1.500,00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A421502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Stambeno zbrinjavanje po beneficiranim uvjetima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21.364,00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A650201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Provođenje zdravstvene zaštite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6.600,00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A650202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Osiguranje funkcionalnosti DZ</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17.500,00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A650205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Zdravstvena zaštita turista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47.832,89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031</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Dom za starije osobe Alfredo Štiglić Pula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159.231,00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A520102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i financijski rashodi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2.700,00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A610120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Centar za oboljele od Alzheimerove bolesti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50.002,00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A610125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Pomoć i njega u kući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54.000,00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A610126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Dodatne mjere zdravstvene zaštite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2.193,00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A610155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Savjetovalište za obitelj</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2.890,00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A610156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Senior klub</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5.492,00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A610159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Gerontološki centar Vila Trapp</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19.154,00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A610160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Dnevni boravak sa senzornom sobom za osobe oboljele od Alzheimerove i drugih demencija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22.800,00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032</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Dom za starije osobe "Domenico Pergolis" Rovinj</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2.160,00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A520102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i financijski rashodi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2.160,00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033</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 xml:space="preserve">Dom za starije osobe Novigrad </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10.615,00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A520102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i financijski rashodi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3.240,00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A610127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Vaninstitucionalne usluge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1.950,00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A610149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Odjel za oboljele od Alzheimerove bolesti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5.425,00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051</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Jure Filipovića,Barban</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413.210,49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383.550,76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11.717,18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1.650,13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Izleti i terenska nastava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150,00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15.858,92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283,50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052</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Mate Balote, Buje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754.933,99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rashodi OŠ po stvarnom trošku-drugi izvori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6.566,45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689.440,83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kuhinja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2.268,22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28.985,16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900,00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list, časopisi i knjige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675,13</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Naknada za Županijsko stručno vijeće, Županijski aktiv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245,00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25.389,70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463,50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053</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Talijanska osnovna škola-scuola elementare italiana Edmondo</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697.464,44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650.604,78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kuhinja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508,14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29.305,09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Nagrade za učenike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A230122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Psiholog/Pedagog</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89,28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16.657,15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054</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Vazmoslav Gržalja, Buzet</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1.209.277,12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1.104.720,72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40.400,00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1.497,00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Sufinanciranje redovne djelatnosti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2.870,43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Financiranje učenika s posebnim potrebama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887,36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A230171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sportska društva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3.663,12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53.735,99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1.102,50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055</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Ivan Goran Kovačić , Čepić</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354.626,39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328.974,76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14.377,26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498,55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8.968,19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157,50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A240103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Investicijsko održavanje OŠ- ostali proračuni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1.650,13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056</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Divšići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228.580,00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200.147,66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2.588,81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1.140,14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list, časopisi i knjige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301,94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Financiranje učenika s posebnim potrebama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22.922,60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1.456,35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22,50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057</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Fažana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612.180,71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612.180,71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058</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Juršići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307.206,62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288.387,79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8.473,00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Novigradsko proljeće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1.573,68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8.772,15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059</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Petra Studenca. Kanfanar</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397.198,69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rashodi OŠ po stvarnom trošku-drugi izvori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371.974,11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9.897,58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Nagrade za učenike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308,09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12.680,78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288,00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K240501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namještaj i oprema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1.650,13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060</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Vladimira Nazora, Krnica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359.791,45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327.357,64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16.162,79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Novigradsko proljeće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410,00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Financiranje učenika s posebnim potrebama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3.840,00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746,27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11.072,25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202,50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061</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Marčana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520.321,82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471.457,79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25.748,87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Rad s nadarenim učenicima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468,00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Financiranje učenika s posebnim potrebama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2.589,92</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Naknada za Županijsko stručno vijeće, Županijski aktiv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490,00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19.189,24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378,00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Dr. Mate Demarina, Medulin</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1.356.908,37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1.177.702,94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112.195,77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3.806,91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A230189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Mentorstvo</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100,31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47.304,11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K240501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namještaj i oprema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4.765,86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K240502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Opremanje knjižnica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11.032,47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063</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Rivarela, Novigrad</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803.248,21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695.350,92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50.848,01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Novigradsko proljeće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303,50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1.188,54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A230122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Psiholog/Pedagog</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14.649,69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A230124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Kvalitetna nastava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240,00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A230127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Međunarodna razmjena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218,85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Pokretom do zdravlja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2.000,00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Financiranje učenika s posebnim potrebama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542,80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797,80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32.219,25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693,00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K240502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Opremanje knjižnica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4.195,85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064</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Talijanska O.Š., Novigrad</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349.114,65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rashodi OŠ po stvarnom trošku-drugi izvori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203,81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304.779,55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19.262,67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list, časopisi i knjige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3.595,42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A230122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Psiholog/Pedagog</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14.898,78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A230124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Kvalitetna nastava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141,19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Projekti kod proračunskih korisnika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1.376,00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4.762,73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94,50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065</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Milana Šorge, Oprtalj</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325.620,20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266.276,65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4.589,62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Logoped/Edukator-rehabilitator</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1.715,25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Dječji vrtići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45.894,56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Izleti i terenska nastava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6.781,58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112,54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066</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Vladimira Nazora, Potpićan</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615.876,07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558.365,72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14.429,30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2.922,13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Pripravništvo</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14.534,66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21.974,26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450,00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K240501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namještaj i oprema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3.000,00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067</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Ivana Batelića, Raša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363.711,48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337.930,50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14.877,44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1.650,13</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Naknada za Županijsko stručno vijeće, Županijski aktiv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245,00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128,68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8.686,23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193,50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068</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Vitomir Širola - Pajo, Nedešćina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545.150,19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507.012,84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18.869,69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1.903,63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1.174,26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15.852,27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337,50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069</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Svetvinčenat</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345.023,84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322.963,61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7.363,90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Novigradsko proljeće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820,00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2.550,13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11.092,20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234,00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070</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Joakima Rakovca, Sveti Lovreč Pazenatički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424.432,14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380.909,12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kuhinja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4.538,60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11.520,63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988,75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list, časopisi i knjige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8.697,21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preventivni programi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537,51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1.036,94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14.538,23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K240501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namještaj i oprema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1.665,15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071</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Tar-Vabriga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655.856,33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567.806,66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Županijska natjecanja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68,80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34.051,49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2.508,07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list, časopisi i knjige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148,22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Logoped/Edukator-rehabilitator</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15.230,89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Izborni i dodatni programi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1.748,72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Smotre, radionice i manifestacije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dvorana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1.250,00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Naknada za Županijsko stručno vijeće, Županijski aktiv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245,00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A230180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Festivali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191,20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A230189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Mentorstvo</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344,02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31.151,26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612,00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072</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Jože Šurana, Višnjan</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972.667,50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rashodi OŠ po stvarnom trošku-drugi izvori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1.227,56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879.536,19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46.782,95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list, časopisi i knjige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295,32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A230122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Psiholog/Pedagog</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995,75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Smotre, radionice i manifestacije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2.645,13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40.192,60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792,00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073</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Vodnjan - scuola elementare Dignano</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959.855,71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rashodi OŠ po stvarnom trošku-drugi izvori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593,10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883.372,51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35.567,48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list, časopisi i knjige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262,40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A230184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Zavičajna nastava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1.300,00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37.950,22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810,00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074</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Vladimira Nazora, Vrsar</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609.416,70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510.993,21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kuhinja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3.097,38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65.050,52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612,51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Financiranje učenika s posebnim potrebama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362,88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A230171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sportska društva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465,65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A230177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Eko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531,00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1.808,72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23.963,94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423,00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K240502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Opremanje knjižnica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1.545,45</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K240506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Projektna dokumentacija za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562,44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075</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O.Š. Vladimira Gortana, Žminj</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740.272,21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A210104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osnovnih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668.541,86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Produženi boravak</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32.714,90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795,90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Izborni i dodatni programi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340,00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Naknada za Županijsko stručno vijeće, Županijski aktiv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980,00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473,64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Prehrana za učenike u OŠ</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35.746,41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679,50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084</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Srednja škola Buzet</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490.669,56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484.960,01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1.895,13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A230140</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Sufinanciranje redovne djelatnosti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850,00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712,42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252,00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K240601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namještaj i oprema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2.000,00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085</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Srednja škola Mate Blažine, Labin</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1.039.432,36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1.021.306,67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708,19</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Naknada za Županijsko stručno vijeće, Županijski aktiv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1.470,00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967,50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Tekući projekt T921301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ERASMUS+</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14.980,00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088</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Talijanska srednja škola Dante Alighieri Pula - scuola media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797.730,27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796.830,77</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Naknada za Županijsko stručno vijeće, Županijski aktiv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490,00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409,50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089</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Gimnazija Pula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1.063.047,71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1.059.677,71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300,00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Naknada za Županijsko stručno vijeće, Županijski aktiv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1.225,00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1.845,00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091</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Industrijsko-Obrtnička škola Pula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525.413,69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506.219,46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1.685,23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9,00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A230222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Poticanje energetske efikasnosti i korištenje obnovljivih izvora energije u js</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17.500,00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092</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Tehnička škola Pula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851.455,83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850.138,41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772,92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544,50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093</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Strukovna škola Pula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1.143,00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1.143,00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097</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Glazbena škola Ivana Matetića-Ronjgova, Pula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1.016.964,37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1.015.813,04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Financiranje učenika s posebnim potrebama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184,32</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A230162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Naknada za Županijsko stručno vijeće, Županijski aktiv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735,00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A230176</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Državno natjecanje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A230189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Mentorstvo</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172,01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099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Turističko-ugostiteljska škola Antona Štifanića, Poreč</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477.760,82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rashodi SŠ po stvarnom trošku</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2.804,36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462.363,47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A230108</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Učenje stranog jezika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5.821,17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A230115</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Ostali programi i projekti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6.141,82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630,00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100</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Srednja škola Zvane Črnje, Rovinj</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671.047,67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667.656,13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Županijska natjecanja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695,00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A230137</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Stručno usavršavanje učitelja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735,00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Maturalne zabave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1.012,54</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549,00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101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Strukovna škola Eugena Kumičića, Rovinj</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565.227,71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508.521,06</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Maturalne zabave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1.250,00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A230144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Štampanje godišnjaka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4.415,63</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A230199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Školska shema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609,02</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432,00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Kapitalni projekt K240601</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Školski namještaj i oprema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50.000,00</w:t>
            </w:r>
          </w:p>
        </w:tc>
      </w:tr>
      <w:tr w:rsidR="005D18AE" w:rsidRPr="005D18AE" w:rsidTr="0030641E">
        <w:trPr>
          <w:trHeight w:val="510"/>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102</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Talijanska srednja škola Rovinj - scuola media superiore ita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639.087,17</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Materijalni rashodi SŠ - drugi izvori</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1.451,19</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636.785,98</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A230139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Maturalne zabave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400,00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A230209</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Menstrualne higijenske potrepštine</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450,00</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Korisnik  103</w:t>
            </w:r>
          </w:p>
        </w:tc>
        <w:tc>
          <w:tcPr>
            <w:tcW w:w="3002" w:type="pct"/>
            <w:shd w:val="clear" w:color="auto" w:fill="auto"/>
            <w:vAlign w:val="bottom"/>
            <w:hideMark/>
          </w:tcPr>
          <w:p w:rsidR="005D18AE" w:rsidRPr="005D18AE" w:rsidRDefault="005D18AE" w:rsidP="005D18AE">
            <w:pPr>
              <w:widowControl/>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Učenički dom Pula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b/>
                <w:bCs/>
                <w:color w:val="000000"/>
                <w:sz w:val="20"/>
                <w:szCs w:val="20"/>
                <w:lang w:val="hr-HR" w:eastAsia="hr-HR"/>
              </w:rPr>
            </w:pPr>
            <w:r w:rsidRPr="005D18AE">
              <w:rPr>
                <w:rFonts w:ascii="Arial" w:eastAsia="Times New Roman" w:hAnsi="Arial" w:cs="Arial"/>
                <w:b/>
                <w:bCs/>
                <w:color w:val="000000"/>
                <w:sz w:val="20"/>
                <w:szCs w:val="20"/>
                <w:lang w:val="hr-HR" w:eastAsia="hr-HR"/>
              </w:rPr>
              <w:t>316.810,91</w:t>
            </w:r>
          </w:p>
        </w:tc>
      </w:tr>
      <w:tr w:rsidR="005D18AE" w:rsidRPr="005D18AE" w:rsidTr="0030641E">
        <w:trPr>
          <w:trHeight w:val="255"/>
        </w:trPr>
        <w:tc>
          <w:tcPr>
            <w:tcW w:w="1219"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Aktivnost A220104</w:t>
            </w:r>
          </w:p>
        </w:tc>
        <w:tc>
          <w:tcPr>
            <w:tcW w:w="3002" w:type="pct"/>
            <w:shd w:val="clear" w:color="auto" w:fill="auto"/>
            <w:vAlign w:val="bottom"/>
            <w:hideMark/>
          </w:tcPr>
          <w:p w:rsidR="005D18AE" w:rsidRPr="005D18AE" w:rsidRDefault="005D18AE" w:rsidP="005D18AE">
            <w:pPr>
              <w:widowControl/>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Plaće i drugi rashodi za zaposlene srednjih škola</w:t>
            </w:r>
          </w:p>
        </w:tc>
        <w:tc>
          <w:tcPr>
            <w:tcW w:w="779" w:type="pct"/>
            <w:shd w:val="clear" w:color="auto" w:fill="auto"/>
            <w:noWrap/>
            <w:vAlign w:val="bottom"/>
            <w:hideMark/>
          </w:tcPr>
          <w:p w:rsidR="005D18AE" w:rsidRPr="005D18AE" w:rsidRDefault="005D18AE" w:rsidP="005D18AE">
            <w:pPr>
              <w:widowControl/>
              <w:jc w:val="right"/>
              <w:rPr>
                <w:rFonts w:ascii="Arial" w:eastAsia="Times New Roman" w:hAnsi="Arial" w:cs="Arial"/>
                <w:color w:val="000000"/>
                <w:sz w:val="20"/>
                <w:szCs w:val="20"/>
                <w:lang w:val="hr-HR" w:eastAsia="hr-HR"/>
              </w:rPr>
            </w:pPr>
            <w:r w:rsidRPr="005D18AE">
              <w:rPr>
                <w:rFonts w:ascii="Arial" w:eastAsia="Times New Roman" w:hAnsi="Arial" w:cs="Arial"/>
                <w:color w:val="000000"/>
                <w:sz w:val="20"/>
                <w:szCs w:val="20"/>
                <w:lang w:val="hr-HR" w:eastAsia="hr-HR"/>
              </w:rPr>
              <w:t>316.810,91</w:t>
            </w:r>
          </w:p>
        </w:tc>
      </w:tr>
    </w:tbl>
    <w:p w:rsidR="005D18AE" w:rsidRDefault="005D18AE" w:rsidP="005D18AE">
      <w:pPr>
        <w:rPr>
          <w:lang w:val="hr-HR"/>
        </w:rPr>
      </w:pPr>
    </w:p>
    <w:p w:rsidR="00B17F8F" w:rsidRPr="0030641E" w:rsidRDefault="00B17F8F" w:rsidP="00B17F8F">
      <w:pPr>
        <w:jc w:val="both"/>
        <w:rPr>
          <w:rFonts w:ascii="Arial" w:hAnsi="Arial" w:cs="Arial"/>
          <w:b/>
        </w:rPr>
      </w:pPr>
      <w:r w:rsidRPr="00E24DC0">
        <w:rPr>
          <w:rFonts w:ascii="Arial" w:hAnsi="Arial" w:cs="Arial"/>
          <w:b/>
        </w:rPr>
        <w:t xml:space="preserve">Pomoći temeljem prijenosa EU sredstava </w:t>
      </w:r>
      <w:r w:rsidR="000E676A">
        <w:rPr>
          <w:rFonts w:ascii="Arial" w:hAnsi="Arial" w:cs="Arial"/>
        </w:rPr>
        <w:t xml:space="preserve">ostvarene su u iznosu od </w:t>
      </w:r>
      <w:r w:rsidR="0030641E">
        <w:rPr>
          <w:rFonts w:ascii="Arial" w:hAnsi="Arial" w:cs="Arial"/>
        </w:rPr>
        <w:t>584.724,04</w:t>
      </w:r>
      <w:r w:rsidRPr="00E24DC0">
        <w:rPr>
          <w:rFonts w:ascii="Arial" w:hAnsi="Arial" w:cs="Arial"/>
        </w:rPr>
        <w:t xml:space="preserve"> eura što je </w:t>
      </w:r>
      <w:r w:rsidR="0030641E">
        <w:rPr>
          <w:rFonts w:ascii="Arial" w:hAnsi="Arial" w:cs="Arial"/>
        </w:rPr>
        <w:t>85,6</w:t>
      </w:r>
      <w:r w:rsidRPr="00E24DC0">
        <w:rPr>
          <w:rFonts w:ascii="Arial" w:hAnsi="Arial" w:cs="Arial"/>
        </w:rPr>
        <w:t xml:space="preserve">% </w:t>
      </w:r>
      <w:r w:rsidR="0030641E">
        <w:rPr>
          <w:rFonts w:ascii="Arial" w:hAnsi="Arial" w:cs="Arial"/>
        </w:rPr>
        <w:t>manje u odnosu na prethodnu godinu</w:t>
      </w:r>
      <w:r w:rsidRPr="00E24DC0">
        <w:rPr>
          <w:rFonts w:ascii="Arial" w:hAnsi="Arial" w:cs="Arial"/>
        </w:rPr>
        <w:t>.</w:t>
      </w:r>
      <w:r w:rsidRPr="00FB015A">
        <w:rPr>
          <w:rFonts w:ascii="Arial" w:hAnsi="Arial" w:cs="Arial"/>
        </w:rPr>
        <w:t xml:space="preserve"> </w:t>
      </w:r>
      <w:r w:rsidR="000E676A">
        <w:rPr>
          <w:rFonts w:ascii="Arial" w:hAnsi="Arial" w:cs="Arial"/>
        </w:rPr>
        <w:t>Istarska županija ostvarila je s</w:t>
      </w:r>
      <w:r>
        <w:rPr>
          <w:rFonts w:ascii="Arial" w:hAnsi="Arial" w:cs="Arial"/>
        </w:rPr>
        <w:t xml:space="preserve">redstva </w:t>
      </w:r>
      <w:r w:rsidR="000E676A">
        <w:rPr>
          <w:rFonts w:ascii="Arial" w:hAnsi="Arial" w:cs="Arial"/>
        </w:rPr>
        <w:t>u visini od 75.358,95 i to z</w:t>
      </w:r>
      <w:r w:rsidRPr="00331AD6">
        <w:rPr>
          <w:rFonts w:ascii="Arial" w:hAnsi="Arial" w:cs="Arial"/>
        </w:rPr>
        <w:t>a sljedeć</w:t>
      </w:r>
      <w:r w:rsidR="000E676A">
        <w:rPr>
          <w:rFonts w:ascii="Arial" w:hAnsi="Arial" w:cs="Arial"/>
        </w:rPr>
        <w:t>e</w:t>
      </w:r>
      <w:r>
        <w:rPr>
          <w:rFonts w:ascii="Arial" w:hAnsi="Arial" w:cs="Arial"/>
        </w:rPr>
        <w:t xml:space="preserve"> projekt</w:t>
      </w:r>
      <w:r w:rsidR="000E676A">
        <w:rPr>
          <w:rFonts w:ascii="Arial" w:hAnsi="Arial" w:cs="Arial"/>
        </w:rPr>
        <w:t>e</w:t>
      </w:r>
      <w:r w:rsidRPr="00331AD6">
        <w:rPr>
          <w:rFonts w:ascii="Arial" w:hAnsi="Arial" w:cs="Arial"/>
        </w:rPr>
        <w:t>:</w:t>
      </w:r>
    </w:p>
    <w:p w:rsidR="00B17F8F" w:rsidRDefault="000E676A" w:rsidP="00B17F8F">
      <w:pPr>
        <w:widowControl/>
        <w:numPr>
          <w:ilvl w:val="0"/>
          <w:numId w:val="11"/>
        </w:numPr>
        <w:jc w:val="both"/>
        <w:rPr>
          <w:rFonts w:ascii="Arial" w:hAnsi="Arial" w:cs="Arial"/>
        </w:rPr>
      </w:pPr>
      <w:r>
        <w:rPr>
          <w:rFonts w:ascii="Arial" w:hAnsi="Arial" w:cs="Arial"/>
        </w:rPr>
        <w:t>Ulagan</w:t>
      </w:r>
      <w:r w:rsidR="00065CD7">
        <w:rPr>
          <w:rFonts w:ascii="Arial" w:hAnsi="Arial" w:cs="Arial"/>
        </w:rPr>
        <w:t>j</w:t>
      </w:r>
      <w:r>
        <w:rPr>
          <w:rFonts w:ascii="Arial" w:hAnsi="Arial" w:cs="Arial"/>
        </w:rPr>
        <w:t>a u OŠ Svetvinčenat u visini od 62.821,13 eura</w:t>
      </w:r>
      <w:r w:rsidR="00B17F8F">
        <w:rPr>
          <w:rFonts w:ascii="Arial" w:hAnsi="Arial" w:cs="Arial"/>
        </w:rPr>
        <w:t>,</w:t>
      </w:r>
    </w:p>
    <w:p w:rsidR="00B17F8F" w:rsidRDefault="000E676A" w:rsidP="00B17F8F">
      <w:pPr>
        <w:widowControl/>
        <w:numPr>
          <w:ilvl w:val="0"/>
          <w:numId w:val="11"/>
        </w:numPr>
        <w:jc w:val="both"/>
        <w:rPr>
          <w:rFonts w:ascii="Arial" w:hAnsi="Arial" w:cs="Arial"/>
        </w:rPr>
      </w:pPr>
      <w:r>
        <w:rPr>
          <w:rFonts w:ascii="Arial" w:hAnsi="Arial" w:cs="Arial"/>
        </w:rPr>
        <w:t>Izgradnju sustava navodnjavanja Červar-Porat-Bašarinka u vis</w:t>
      </w:r>
      <w:r w:rsidR="00065CD7">
        <w:rPr>
          <w:rFonts w:ascii="Arial" w:hAnsi="Arial" w:cs="Arial"/>
        </w:rPr>
        <w:t>i</w:t>
      </w:r>
      <w:r>
        <w:rPr>
          <w:rFonts w:ascii="Arial" w:hAnsi="Arial" w:cs="Arial"/>
        </w:rPr>
        <w:t xml:space="preserve">ni od 3.638,17 eura, </w:t>
      </w:r>
    </w:p>
    <w:p w:rsidR="000E676A" w:rsidRDefault="000E676A" w:rsidP="00B17F8F">
      <w:pPr>
        <w:widowControl/>
        <w:numPr>
          <w:ilvl w:val="0"/>
          <w:numId w:val="11"/>
        </w:numPr>
        <w:jc w:val="both"/>
        <w:rPr>
          <w:rFonts w:ascii="Arial" w:hAnsi="Arial" w:cs="Arial"/>
        </w:rPr>
      </w:pPr>
      <w:r>
        <w:rPr>
          <w:rFonts w:ascii="Arial" w:hAnsi="Arial" w:cs="Arial"/>
        </w:rPr>
        <w:t>za EU projekt Resonance Istarskog veleučilišta u visini od 8.899,65 eura.</w:t>
      </w:r>
    </w:p>
    <w:p w:rsidR="00B17F8F" w:rsidRDefault="00B17F8F" w:rsidP="00B17F8F">
      <w:pPr>
        <w:ind w:left="720"/>
        <w:jc w:val="both"/>
        <w:rPr>
          <w:rFonts w:ascii="Arial" w:hAnsi="Arial" w:cs="Arial"/>
        </w:rPr>
      </w:pPr>
    </w:p>
    <w:p w:rsidR="00B17F8F" w:rsidRDefault="000E676A" w:rsidP="00B17F8F">
      <w:pPr>
        <w:ind w:left="720"/>
        <w:jc w:val="both"/>
        <w:rPr>
          <w:rFonts w:ascii="Arial" w:hAnsi="Arial" w:cs="Arial"/>
        </w:rPr>
      </w:pPr>
      <w:r>
        <w:rPr>
          <w:rFonts w:ascii="Arial" w:hAnsi="Arial" w:cs="Arial"/>
        </w:rPr>
        <w:t>P</w:t>
      </w:r>
      <w:r w:rsidR="00B17F8F">
        <w:rPr>
          <w:rFonts w:ascii="Arial" w:hAnsi="Arial" w:cs="Arial"/>
        </w:rPr>
        <w:t>roračunski korisni</w:t>
      </w:r>
      <w:r>
        <w:rPr>
          <w:rFonts w:ascii="Arial" w:hAnsi="Arial" w:cs="Arial"/>
        </w:rPr>
        <w:t>ci ostvarili su prihode u visini od 509.365,09 eura i to za</w:t>
      </w:r>
      <w:r w:rsidR="00B17F8F">
        <w:rPr>
          <w:rFonts w:ascii="Arial" w:hAnsi="Arial" w:cs="Arial"/>
        </w:rPr>
        <w:t>:</w:t>
      </w:r>
    </w:p>
    <w:p w:rsidR="00B17F8F" w:rsidRPr="009211E9" w:rsidRDefault="00B17F8F" w:rsidP="000E676A">
      <w:pPr>
        <w:widowControl/>
        <w:numPr>
          <w:ilvl w:val="0"/>
          <w:numId w:val="11"/>
        </w:numPr>
        <w:jc w:val="both"/>
        <w:rPr>
          <w:rFonts w:ascii="Arial" w:hAnsi="Arial" w:cs="Arial"/>
        </w:rPr>
      </w:pPr>
      <w:r>
        <w:rPr>
          <w:rFonts w:ascii="Arial" w:hAnsi="Arial" w:cs="Arial"/>
        </w:rPr>
        <w:t>projekt Specijalističko usavršavanje doktora medicine kod Nast</w:t>
      </w:r>
      <w:r w:rsidR="000E676A">
        <w:rPr>
          <w:rFonts w:ascii="Arial" w:hAnsi="Arial" w:cs="Arial"/>
        </w:rPr>
        <w:t>avnog zavoda za javno zdravstvo, Nastavnog zavoda za hitnu medicinu</w:t>
      </w:r>
      <w:r>
        <w:rPr>
          <w:rFonts w:ascii="Arial" w:hAnsi="Arial" w:cs="Arial"/>
        </w:rPr>
        <w:t xml:space="preserve"> i Istarskih domova zdravlja u visini </w:t>
      </w:r>
      <w:r w:rsidR="000E676A" w:rsidRPr="000E676A">
        <w:rPr>
          <w:rFonts w:ascii="Arial" w:hAnsi="Arial" w:cs="Arial"/>
        </w:rPr>
        <w:t>320.824,27</w:t>
      </w:r>
      <w:r w:rsidR="000E676A">
        <w:rPr>
          <w:rFonts w:ascii="Arial" w:hAnsi="Arial" w:cs="Arial"/>
        </w:rPr>
        <w:t xml:space="preserve"> eura</w:t>
      </w:r>
      <w:r w:rsidRPr="009211E9">
        <w:rPr>
          <w:rFonts w:ascii="Arial" w:hAnsi="Arial" w:cs="Arial"/>
        </w:rPr>
        <w:t>,</w:t>
      </w:r>
    </w:p>
    <w:p w:rsidR="00B17F8F" w:rsidRDefault="000E676A" w:rsidP="00B17F8F">
      <w:pPr>
        <w:widowControl/>
        <w:numPr>
          <w:ilvl w:val="0"/>
          <w:numId w:val="11"/>
        </w:numPr>
        <w:jc w:val="both"/>
        <w:rPr>
          <w:rFonts w:ascii="Arial" w:hAnsi="Arial" w:cs="Arial"/>
        </w:rPr>
      </w:pPr>
      <w:r>
        <w:rPr>
          <w:rFonts w:ascii="Arial" w:hAnsi="Arial" w:cs="Arial"/>
        </w:rPr>
        <w:t xml:space="preserve">projekt Podignimo razinu hitne medicine kod </w:t>
      </w:r>
      <w:r w:rsidR="00B17F8F">
        <w:rPr>
          <w:rFonts w:ascii="Arial" w:hAnsi="Arial" w:cs="Arial"/>
        </w:rPr>
        <w:t xml:space="preserve">Nastavnog zavoda za hitnu medicinu Istarske županije </w:t>
      </w:r>
      <w:r>
        <w:rPr>
          <w:rFonts w:ascii="Arial" w:hAnsi="Arial" w:cs="Arial"/>
        </w:rPr>
        <w:t>u visini od 24.667,18</w:t>
      </w:r>
      <w:r w:rsidR="00B17F8F">
        <w:rPr>
          <w:rFonts w:ascii="Arial" w:hAnsi="Arial" w:cs="Arial"/>
        </w:rPr>
        <w:t xml:space="preserve"> eura </w:t>
      </w:r>
    </w:p>
    <w:p w:rsidR="00B17F8F" w:rsidRDefault="00B17F8F" w:rsidP="00B17F8F">
      <w:pPr>
        <w:widowControl/>
        <w:numPr>
          <w:ilvl w:val="0"/>
          <w:numId w:val="11"/>
        </w:numPr>
        <w:jc w:val="both"/>
        <w:rPr>
          <w:rFonts w:ascii="Arial" w:hAnsi="Arial" w:cs="Arial"/>
        </w:rPr>
      </w:pPr>
      <w:r>
        <w:rPr>
          <w:rFonts w:ascii="Arial" w:hAnsi="Arial" w:cs="Arial"/>
        </w:rPr>
        <w:t>projekt programa ERASMUS+ ostvaren je prihod u iznosu</w:t>
      </w:r>
      <w:r w:rsidR="005B4A08">
        <w:rPr>
          <w:rFonts w:ascii="Arial" w:hAnsi="Arial" w:cs="Arial"/>
        </w:rPr>
        <w:t xml:space="preserve"> 34.429,68</w:t>
      </w:r>
      <w:r>
        <w:rPr>
          <w:rFonts w:ascii="Arial" w:hAnsi="Arial" w:cs="Arial"/>
        </w:rPr>
        <w:t xml:space="preserve"> eura, </w:t>
      </w:r>
    </w:p>
    <w:p w:rsidR="00B17F8F" w:rsidRPr="00FA35E0" w:rsidRDefault="00B17F8F" w:rsidP="00B17F8F">
      <w:pPr>
        <w:widowControl/>
        <w:numPr>
          <w:ilvl w:val="0"/>
          <w:numId w:val="11"/>
        </w:numPr>
        <w:jc w:val="both"/>
        <w:rPr>
          <w:rFonts w:ascii="Arial" w:hAnsi="Arial" w:cs="Arial"/>
        </w:rPr>
      </w:pPr>
      <w:r>
        <w:rPr>
          <w:rFonts w:ascii="Arial" w:hAnsi="Arial" w:cs="Arial"/>
        </w:rPr>
        <w:t xml:space="preserve">Gimnazija Pula ostvarila je prihode za projekt Manta mini public and other new formes u visini </w:t>
      </w:r>
      <w:r w:rsidR="005B4A08">
        <w:rPr>
          <w:rFonts w:ascii="Arial" w:hAnsi="Arial" w:cs="Arial"/>
        </w:rPr>
        <w:t>7.400,80</w:t>
      </w:r>
      <w:r>
        <w:rPr>
          <w:rFonts w:ascii="Arial" w:hAnsi="Arial" w:cs="Arial"/>
        </w:rPr>
        <w:t xml:space="preserve"> eura, te KA 2 cooperation partnership project </w:t>
      </w:r>
      <w:r w:rsidR="005B4A08">
        <w:rPr>
          <w:rFonts w:ascii="Arial" w:hAnsi="Arial" w:cs="Arial"/>
        </w:rPr>
        <w:t>4.000,00</w:t>
      </w:r>
      <w:r>
        <w:rPr>
          <w:rFonts w:ascii="Arial" w:hAnsi="Arial" w:cs="Arial"/>
        </w:rPr>
        <w:t xml:space="preserve"> eura</w:t>
      </w:r>
    </w:p>
    <w:p w:rsidR="00B17F8F" w:rsidRDefault="005B4A08" w:rsidP="00B17F8F">
      <w:pPr>
        <w:widowControl/>
        <w:numPr>
          <w:ilvl w:val="0"/>
          <w:numId w:val="11"/>
        </w:numPr>
        <w:jc w:val="both"/>
        <w:rPr>
          <w:rFonts w:ascii="Arial" w:hAnsi="Arial" w:cs="Arial"/>
        </w:rPr>
      </w:pPr>
      <w:r>
        <w:rPr>
          <w:rFonts w:ascii="Arial" w:hAnsi="Arial" w:cs="Arial"/>
        </w:rPr>
        <w:t xml:space="preserve">Aurora </w:t>
      </w:r>
      <w:r w:rsidR="00B17F8F">
        <w:rPr>
          <w:rFonts w:ascii="Arial" w:hAnsi="Arial" w:cs="Arial"/>
        </w:rPr>
        <w:t xml:space="preserve">regionalni koordinator </w:t>
      </w:r>
      <w:r>
        <w:rPr>
          <w:rFonts w:ascii="Arial" w:hAnsi="Arial" w:cs="Arial"/>
        </w:rPr>
        <w:t xml:space="preserve">IŽ </w:t>
      </w:r>
      <w:r w:rsidR="00B17F8F">
        <w:rPr>
          <w:rFonts w:ascii="Arial" w:hAnsi="Arial" w:cs="Arial"/>
        </w:rPr>
        <w:t xml:space="preserve">za </w:t>
      </w:r>
      <w:r>
        <w:rPr>
          <w:rFonts w:ascii="Arial" w:hAnsi="Arial" w:cs="Arial"/>
        </w:rPr>
        <w:t>EU programe i fondove za pojekt Otočnog koordinatora ostvarila je sredstva u visini od 3.601,51 eura, te za Projekt Tehničke pomoći 114.441,65 eura.</w:t>
      </w:r>
      <w:r w:rsidR="00B17F8F">
        <w:rPr>
          <w:rFonts w:ascii="Arial" w:hAnsi="Arial" w:cs="Arial"/>
        </w:rPr>
        <w:t xml:space="preserve"> </w:t>
      </w:r>
    </w:p>
    <w:p w:rsidR="00B17F8F" w:rsidRPr="00FB015A" w:rsidRDefault="00B17F8F" w:rsidP="00B17F8F">
      <w:pPr>
        <w:jc w:val="both"/>
        <w:rPr>
          <w:rFonts w:ascii="Arial" w:hAnsi="Arial" w:cs="Arial"/>
        </w:rPr>
      </w:pPr>
    </w:p>
    <w:p w:rsidR="00B17F8F" w:rsidRPr="003C2225" w:rsidRDefault="00B17F8F" w:rsidP="00B17F8F">
      <w:pPr>
        <w:jc w:val="both"/>
        <w:rPr>
          <w:rFonts w:ascii="Arial" w:hAnsi="Arial" w:cs="Arial"/>
        </w:rPr>
      </w:pPr>
      <w:r w:rsidRPr="0043029A">
        <w:rPr>
          <w:rFonts w:ascii="Arial" w:hAnsi="Arial" w:cs="Arial"/>
          <w:b/>
        </w:rPr>
        <w:t>Prijenosi između proračunskih korisnika istog proračuna</w:t>
      </w:r>
      <w:r>
        <w:rPr>
          <w:rFonts w:ascii="Arial" w:hAnsi="Arial" w:cs="Arial"/>
          <w:b/>
        </w:rPr>
        <w:t xml:space="preserve"> </w:t>
      </w:r>
      <w:r w:rsidRPr="0043029A">
        <w:rPr>
          <w:rFonts w:ascii="Arial" w:hAnsi="Arial" w:cs="Arial"/>
        </w:rPr>
        <w:t xml:space="preserve">ostvareni su u iznosu od </w:t>
      </w:r>
      <w:r w:rsidR="003C2225">
        <w:rPr>
          <w:rFonts w:ascii="Arial" w:hAnsi="Arial" w:cs="Arial"/>
        </w:rPr>
        <w:t>5.735,98</w:t>
      </w:r>
      <w:r w:rsidRPr="0043029A">
        <w:rPr>
          <w:rFonts w:ascii="Arial" w:hAnsi="Arial" w:cs="Arial"/>
        </w:rPr>
        <w:t xml:space="preserve"> eura,  a odnose se na prijenos</w:t>
      </w:r>
      <w:r w:rsidR="003C2225">
        <w:rPr>
          <w:rFonts w:ascii="Arial" w:hAnsi="Arial" w:cs="Arial"/>
        </w:rPr>
        <w:t xml:space="preserve"> Istarskoj županiji u visini od 5.325,98 eura i to od</w:t>
      </w:r>
      <w:r w:rsidRPr="0043029A">
        <w:rPr>
          <w:rFonts w:ascii="Arial" w:hAnsi="Arial" w:cs="Arial"/>
        </w:rPr>
        <w:t xml:space="preserve"> Škole za turizam, </w:t>
      </w:r>
      <w:r>
        <w:rPr>
          <w:rFonts w:ascii="Arial" w:hAnsi="Arial" w:cs="Arial"/>
        </w:rPr>
        <w:t xml:space="preserve">ugostiteljstvo i trgovinu Pula </w:t>
      </w:r>
      <w:r w:rsidRPr="0043029A">
        <w:rPr>
          <w:rFonts w:ascii="Arial" w:hAnsi="Arial" w:cs="Arial"/>
        </w:rPr>
        <w:t>Istarskoj županiji za provedbu projekta KLIK-ERDF</w:t>
      </w:r>
      <w:r w:rsidR="003C2225">
        <w:rPr>
          <w:rFonts w:ascii="Arial" w:hAnsi="Arial" w:cs="Arial"/>
        </w:rPr>
        <w:t xml:space="preserve"> i IKA-e za projekt REEL.</w:t>
      </w:r>
      <w:r w:rsidR="00751FF6">
        <w:rPr>
          <w:rFonts w:ascii="Arial" w:hAnsi="Arial" w:cs="Arial"/>
        </w:rPr>
        <w:t xml:space="preserve"> Između proračunskih korisnika izvršio se prijenos u visini 410,00 eura.</w:t>
      </w:r>
    </w:p>
    <w:p w:rsidR="00B17F8F" w:rsidRDefault="00B17F8F" w:rsidP="00B17F8F">
      <w:pPr>
        <w:jc w:val="both"/>
        <w:rPr>
          <w:rFonts w:ascii="Arial" w:hAnsi="Arial" w:cs="Arial"/>
          <w:b/>
          <w:u w:val="single"/>
        </w:rPr>
      </w:pPr>
    </w:p>
    <w:p w:rsidR="00B17F8F" w:rsidRPr="00395A15" w:rsidRDefault="00B17F8F" w:rsidP="00B17F8F">
      <w:pPr>
        <w:jc w:val="both"/>
        <w:rPr>
          <w:rFonts w:ascii="Arial" w:hAnsi="Arial" w:cs="Arial"/>
          <w:b/>
          <w:u w:val="single"/>
        </w:rPr>
      </w:pPr>
      <w:r w:rsidRPr="00395A15">
        <w:rPr>
          <w:rFonts w:ascii="Arial" w:hAnsi="Arial" w:cs="Arial"/>
          <w:b/>
          <w:u w:val="single"/>
        </w:rPr>
        <w:t>Prihodi od imovine</w:t>
      </w:r>
    </w:p>
    <w:p w:rsidR="00B17F8F" w:rsidRPr="00395A15" w:rsidRDefault="00B17F8F" w:rsidP="00B17F8F">
      <w:pPr>
        <w:jc w:val="both"/>
        <w:rPr>
          <w:rFonts w:ascii="Arial" w:hAnsi="Arial" w:cs="Arial"/>
        </w:rPr>
      </w:pPr>
      <w:r w:rsidRPr="00395A15">
        <w:rPr>
          <w:rFonts w:ascii="Arial" w:hAnsi="Arial" w:cs="Arial"/>
        </w:rPr>
        <w:t xml:space="preserve">Prihodi od imovine su ostvareni u ukupnom iznosu od </w:t>
      </w:r>
      <w:r w:rsidR="00751FF6">
        <w:rPr>
          <w:rFonts w:ascii="Arial" w:hAnsi="Arial" w:cs="Arial"/>
        </w:rPr>
        <w:t>3.863.551,25</w:t>
      </w:r>
      <w:r w:rsidRPr="00395A15">
        <w:rPr>
          <w:rFonts w:ascii="Arial" w:hAnsi="Arial" w:cs="Arial"/>
        </w:rPr>
        <w:t xml:space="preserve"> eura što je </w:t>
      </w:r>
      <w:r w:rsidR="00751FF6">
        <w:rPr>
          <w:rFonts w:ascii="Arial" w:hAnsi="Arial" w:cs="Arial"/>
        </w:rPr>
        <w:t>33</w:t>
      </w:r>
      <w:r w:rsidRPr="00395A15">
        <w:rPr>
          <w:rFonts w:ascii="Arial" w:hAnsi="Arial" w:cs="Arial"/>
        </w:rPr>
        <w:t xml:space="preserve">,3% </w:t>
      </w:r>
      <w:r w:rsidR="00751FF6">
        <w:rPr>
          <w:rFonts w:ascii="Arial" w:hAnsi="Arial" w:cs="Arial"/>
        </w:rPr>
        <w:t>manje od</w:t>
      </w:r>
      <w:r w:rsidRPr="00395A15">
        <w:rPr>
          <w:rFonts w:ascii="Arial" w:hAnsi="Arial" w:cs="Arial"/>
        </w:rPr>
        <w:t xml:space="preserve"> plana</w:t>
      </w:r>
      <w:r w:rsidR="00751FF6">
        <w:rPr>
          <w:rFonts w:ascii="Arial" w:hAnsi="Arial" w:cs="Arial"/>
        </w:rPr>
        <w:t>, te 115,6% više od prethodne pretnodne godine</w:t>
      </w:r>
      <w:r w:rsidRPr="00395A15">
        <w:rPr>
          <w:rFonts w:ascii="Arial" w:hAnsi="Arial" w:cs="Arial"/>
        </w:rPr>
        <w:t xml:space="preserve">. Sastoje se od prihoda od financijske imovine, prihoda od nefinancijske imovine i prihoda od kamata na dane zajmove. </w:t>
      </w:r>
    </w:p>
    <w:p w:rsidR="00B17F8F" w:rsidRPr="00395A15" w:rsidRDefault="00B17F8F" w:rsidP="00B17F8F">
      <w:pPr>
        <w:jc w:val="both"/>
        <w:rPr>
          <w:rFonts w:ascii="Arial" w:hAnsi="Arial" w:cs="Arial"/>
          <w:highlight w:val="yellow"/>
        </w:rPr>
      </w:pPr>
    </w:p>
    <w:p w:rsidR="00B17F8F" w:rsidRPr="00213D11" w:rsidRDefault="00B17F8F" w:rsidP="00B17F8F">
      <w:pPr>
        <w:jc w:val="both"/>
        <w:rPr>
          <w:rFonts w:ascii="Arial" w:hAnsi="Arial" w:cs="Arial"/>
        </w:rPr>
      </w:pPr>
      <w:r w:rsidRPr="00395A15">
        <w:rPr>
          <w:rFonts w:ascii="Arial" w:hAnsi="Arial" w:cs="Arial"/>
          <w:b/>
        </w:rPr>
        <w:t>Prihodi od financijske imovine</w:t>
      </w:r>
      <w:r w:rsidR="00751FF6">
        <w:rPr>
          <w:rFonts w:ascii="Arial" w:hAnsi="Arial" w:cs="Arial"/>
        </w:rPr>
        <w:t xml:space="preserve"> ostvareni su u iznosu od 45.144,88</w:t>
      </w:r>
      <w:r w:rsidRPr="00395A15">
        <w:rPr>
          <w:rFonts w:ascii="Arial" w:hAnsi="Arial" w:cs="Arial"/>
        </w:rPr>
        <w:t xml:space="preserve"> eura odnosno </w:t>
      </w:r>
      <w:r w:rsidR="00751FF6">
        <w:rPr>
          <w:rFonts w:ascii="Arial" w:hAnsi="Arial" w:cs="Arial"/>
        </w:rPr>
        <w:t>52,6</w:t>
      </w:r>
      <w:r w:rsidRPr="00395A15">
        <w:rPr>
          <w:rFonts w:ascii="Arial" w:hAnsi="Arial" w:cs="Arial"/>
        </w:rPr>
        <w:t>%</w:t>
      </w:r>
      <w:r w:rsidR="00751FF6">
        <w:rPr>
          <w:rFonts w:ascii="Arial" w:hAnsi="Arial" w:cs="Arial"/>
        </w:rPr>
        <w:t xml:space="preserve"> manje u odnosu na prethodnu godinu</w:t>
      </w:r>
      <w:r w:rsidRPr="00395A15">
        <w:rPr>
          <w:rFonts w:ascii="Arial" w:hAnsi="Arial" w:cs="Arial"/>
        </w:rPr>
        <w:t xml:space="preserve">. Prihodi Istarske županije iznose </w:t>
      </w:r>
      <w:r>
        <w:rPr>
          <w:rFonts w:ascii="Arial" w:hAnsi="Arial" w:cs="Arial"/>
        </w:rPr>
        <w:t xml:space="preserve">ukupno </w:t>
      </w:r>
      <w:r w:rsidR="00751FF6">
        <w:rPr>
          <w:rFonts w:ascii="Arial" w:hAnsi="Arial" w:cs="Arial"/>
        </w:rPr>
        <w:t>22.053,71</w:t>
      </w:r>
      <w:r w:rsidRPr="00395A15">
        <w:rPr>
          <w:rFonts w:ascii="Arial" w:hAnsi="Arial" w:cs="Arial"/>
        </w:rPr>
        <w:t xml:space="preserve"> eura i obuhvaćaju prihode</w:t>
      </w:r>
      <w:r w:rsidR="0088531A">
        <w:rPr>
          <w:rFonts w:ascii="Arial" w:hAnsi="Arial" w:cs="Arial"/>
        </w:rPr>
        <w:t xml:space="preserve"> od kamata na oročena sredstva</w:t>
      </w:r>
      <w:r w:rsidRPr="00395A15">
        <w:rPr>
          <w:rFonts w:ascii="Arial" w:hAnsi="Arial" w:cs="Arial"/>
        </w:rPr>
        <w:t xml:space="preserve"> u iznosu od </w:t>
      </w:r>
      <w:r w:rsidR="0088531A">
        <w:rPr>
          <w:rFonts w:ascii="Arial" w:hAnsi="Arial" w:cs="Arial"/>
        </w:rPr>
        <w:t>2.389,00</w:t>
      </w:r>
      <w:r w:rsidRPr="00395A15">
        <w:rPr>
          <w:rFonts w:ascii="Arial" w:hAnsi="Arial" w:cs="Arial"/>
        </w:rPr>
        <w:t xml:space="preserve"> eura</w:t>
      </w:r>
      <w:r w:rsidR="0088531A">
        <w:rPr>
          <w:rFonts w:ascii="Arial" w:hAnsi="Arial" w:cs="Arial"/>
        </w:rPr>
        <w:t xml:space="preserve"> i</w:t>
      </w:r>
      <w:r w:rsidRPr="00395A15">
        <w:rPr>
          <w:rFonts w:ascii="Arial" w:hAnsi="Arial" w:cs="Arial"/>
        </w:rPr>
        <w:t xml:space="preserve"> prihode od Fonda za razvoj poljoprivrede temeljem zateznih kamata u iznosu od </w:t>
      </w:r>
      <w:r w:rsidR="0088531A">
        <w:rPr>
          <w:rFonts w:ascii="Arial" w:hAnsi="Arial" w:cs="Arial"/>
        </w:rPr>
        <w:t>19.664,71</w:t>
      </w:r>
      <w:r w:rsidRPr="00395A15">
        <w:rPr>
          <w:rFonts w:ascii="Arial" w:hAnsi="Arial" w:cs="Arial"/>
        </w:rPr>
        <w:t xml:space="preserve"> eura</w:t>
      </w:r>
      <w:r w:rsidRPr="009211E9">
        <w:rPr>
          <w:rFonts w:ascii="Arial" w:hAnsi="Arial" w:cs="Arial"/>
        </w:rPr>
        <w:t>.</w:t>
      </w:r>
      <w:r w:rsidRPr="00395A15">
        <w:rPr>
          <w:rFonts w:ascii="Arial" w:hAnsi="Arial" w:cs="Arial"/>
        </w:rPr>
        <w:t xml:space="preserve"> Kod proračunskih korisnika prihodi </w:t>
      </w:r>
      <w:r w:rsidRPr="00213D11">
        <w:rPr>
          <w:rFonts w:ascii="Arial" w:hAnsi="Arial" w:cs="Arial"/>
        </w:rPr>
        <w:t xml:space="preserve">iznose </w:t>
      </w:r>
      <w:r w:rsidR="0088531A">
        <w:rPr>
          <w:rFonts w:ascii="Arial" w:hAnsi="Arial" w:cs="Arial"/>
        </w:rPr>
        <w:t>23.091,17</w:t>
      </w:r>
      <w:r w:rsidRPr="00213D11">
        <w:rPr>
          <w:rFonts w:ascii="Arial" w:hAnsi="Arial" w:cs="Arial"/>
        </w:rPr>
        <w:t xml:space="preserve"> eura, a odnose se na prihode od kamata na oročena sredstva u iznosu </w:t>
      </w:r>
      <w:r w:rsidR="0088531A">
        <w:rPr>
          <w:rFonts w:ascii="Arial" w:hAnsi="Arial" w:cs="Arial"/>
        </w:rPr>
        <w:t>550,69</w:t>
      </w:r>
      <w:r w:rsidRPr="00213D11">
        <w:rPr>
          <w:rFonts w:ascii="Arial" w:hAnsi="Arial" w:cs="Arial"/>
        </w:rPr>
        <w:t xml:space="preserve"> eura</w:t>
      </w:r>
      <w:r w:rsidR="0088531A">
        <w:rPr>
          <w:rFonts w:ascii="Arial" w:hAnsi="Arial" w:cs="Arial"/>
        </w:rPr>
        <w:t>, prihode od zateznih kamata 64,48 eura</w:t>
      </w:r>
      <w:r w:rsidRPr="00213D11">
        <w:rPr>
          <w:rFonts w:ascii="Arial" w:hAnsi="Arial" w:cs="Arial"/>
        </w:rPr>
        <w:t xml:space="preserve"> i na prihode od dividendi u iznosu </w:t>
      </w:r>
      <w:r w:rsidR="0088531A">
        <w:rPr>
          <w:rFonts w:ascii="Arial" w:hAnsi="Arial" w:cs="Arial"/>
        </w:rPr>
        <w:t>22.476,00</w:t>
      </w:r>
      <w:r w:rsidRPr="00213D11">
        <w:rPr>
          <w:rFonts w:ascii="Arial" w:hAnsi="Arial" w:cs="Arial"/>
        </w:rPr>
        <w:t xml:space="preserve"> eura.</w:t>
      </w:r>
    </w:p>
    <w:p w:rsidR="00B17F8F" w:rsidRPr="00395A15" w:rsidRDefault="00B17F8F" w:rsidP="00B17F8F">
      <w:pPr>
        <w:jc w:val="both"/>
        <w:rPr>
          <w:rFonts w:ascii="Arial" w:hAnsi="Arial" w:cs="Arial"/>
          <w:highlight w:val="yellow"/>
        </w:rPr>
      </w:pPr>
    </w:p>
    <w:p w:rsidR="00B17F8F" w:rsidRPr="00826B48" w:rsidRDefault="00B17F8F" w:rsidP="0014069E">
      <w:pPr>
        <w:jc w:val="both"/>
        <w:rPr>
          <w:rFonts w:ascii="Arial" w:hAnsi="Arial" w:cs="Arial"/>
        </w:rPr>
      </w:pPr>
      <w:r w:rsidRPr="00826B48">
        <w:rPr>
          <w:rFonts w:ascii="Arial" w:hAnsi="Arial" w:cs="Arial"/>
          <w:b/>
        </w:rPr>
        <w:t>Prihodi od nefinancijske imovine</w:t>
      </w:r>
      <w:r w:rsidR="00D4497B">
        <w:rPr>
          <w:rFonts w:ascii="Arial" w:hAnsi="Arial" w:cs="Arial"/>
        </w:rPr>
        <w:t xml:space="preserve"> ostvareni su u iznosu od 3.665.937,89</w:t>
      </w:r>
      <w:r w:rsidRPr="00826B48">
        <w:rPr>
          <w:rFonts w:ascii="Arial" w:hAnsi="Arial" w:cs="Arial"/>
        </w:rPr>
        <w:t xml:space="preserve"> eura odnosno </w:t>
      </w:r>
      <w:r w:rsidR="00D4497B">
        <w:rPr>
          <w:rFonts w:ascii="Arial" w:hAnsi="Arial" w:cs="Arial"/>
        </w:rPr>
        <w:t>127,4</w:t>
      </w:r>
      <w:r w:rsidRPr="00826B48">
        <w:rPr>
          <w:rFonts w:ascii="Arial" w:hAnsi="Arial" w:cs="Arial"/>
        </w:rPr>
        <w:t xml:space="preserve">% </w:t>
      </w:r>
      <w:r w:rsidR="00D4497B">
        <w:rPr>
          <w:rFonts w:ascii="Arial" w:hAnsi="Arial" w:cs="Arial"/>
        </w:rPr>
        <w:t>više od prethodne godine</w:t>
      </w:r>
      <w:r w:rsidRPr="00826B48">
        <w:rPr>
          <w:rFonts w:ascii="Arial" w:hAnsi="Arial" w:cs="Arial"/>
        </w:rPr>
        <w:t>. Obuhvaćaju prihode od koncesija, zakupa</w:t>
      </w:r>
      <w:r w:rsidR="0014069E">
        <w:rPr>
          <w:rFonts w:ascii="Arial" w:hAnsi="Arial" w:cs="Arial"/>
        </w:rPr>
        <w:t>, naknade za korištenje nefinancijske imovine</w:t>
      </w:r>
      <w:r w:rsidRPr="00826B48">
        <w:rPr>
          <w:rFonts w:ascii="Arial" w:hAnsi="Arial" w:cs="Arial"/>
        </w:rPr>
        <w:t xml:space="preserve"> i ostalih zakonom propisanih naknada. </w:t>
      </w:r>
      <w:r w:rsidR="0014069E" w:rsidRPr="0014069E">
        <w:rPr>
          <w:rFonts w:ascii="Arial" w:hAnsi="Arial" w:cs="Arial"/>
        </w:rPr>
        <w:t>Na Istarsku</w:t>
      </w:r>
      <w:r w:rsidR="0014069E">
        <w:rPr>
          <w:rFonts w:ascii="Arial" w:hAnsi="Arial" w:cs="Arial"/>
        </w:rPr>
        <w:t xml:space="preserve"> </w:t>
      </w:r>
      <w:r w:rsidR="0014069E" w:rsidRPr="0014069E">
        <w:rPr>
          <w:rFonts w:ascii="Arial" w:hAnsi="Arial" w:cs="Arial"/>
        </w:rPr>
        <w:t xml:space="preserve">županiju odnosi se </w:t>
      </w:r>
      <w:r w:rsidR="0014069E">
        <w:rPr>
          <w:rFonts w:ascii="Arial" w:hAnsi="Arial" w:cs="Arial"/>
        </w:rPr>
        <w:t>3.632.113,41</w:t>
      </w:r>
      <w:r w:rsidR="0014069E" w:rsidRPr="0014069E">
        <w:rPr>
          <w:rFonts w:ascii="Arial" w:hAnsi="Arial" w:cs="Arial"/>
        </w:rPr>
        <w:t xml:space="preserve"> eura, dok se na proračunske korisnike odnosi </w:t>
      </w:r>
      <w:r w:rsidR="0014069E">
        <w:rPr>
          <w:rFonts w:ascii="Arial" w:hAnsi="Arial" w:cs="Arial"/>
        </w:rPr>
        <w:t xml:space="preserve">33.824,48 </w:t>
      </w:r>
      <w:r w:rsidR="0014069E" w:rsidRPr="0014069E">
        <w:rPr>
          <w:rFonts w:ascii="Arial" w:hAnsi="Arial" w:cs="Arial"/>
        </w:rPr>
        <w:t>eura.</w:t>
      </w:r>
      <w:r w:rsidR="0014069E">
        <w:rPr>
          <w:rFonts w:ascii="Arial" w:hAnsi="Arial" w:cs="Arial"/>
        </w:rPr>
        <w:t xml:space="preserve"> </w:t>
      </w:r>
      <w:r w:rsidR="0014069E" w:rsidRPr="00227904">
        <w:rPr>
          <w:rFonts w:ascii="Arial" w:hAnsi="Arial" w:cs="Arial"/>
        </w:rPr>
        <w:t xml:space="preserve">Kod proračunskih korisnika prihode su ostvarili Nastavni zavod za hitnu medicinu, </w:t>
      </w:r>
      <w:r w:rsidR="00227904" w:rsidRPr="00227904">
        <w:rPr>
          <w:rFonts w:ascii="Arial" w:hAnsi="Arial" w:cs="Arial"/>
        </w:rPr>
        <w:t>Tehnička škola</w:t>
      </w:r>
      <w:r w:rsidR="0014069E" w:rsidRPr="00227904">
        <w:rPr>
          <w:rFonts w:ascii="Arial" w:hAnsi="Arial" w:cs="Arial"/>
        </w:rPr>
        <w:t>, SŠ Z.Črnje Rovinj</w:t>
      </w:r>
      <w:r w:rsidR="00227904" w:rsidRPr="00227904">
        <w:rPr>
          <w:rFonts w:ascii="Arial" w:hAnsi="Arial" w:cs="Arial"/>
        </w:rPr>
        <w:t xml:space="preserve"> i JU Natura Histrica</w:t>
      </w:r>
      <w:r w:rsidR="0014069E" w:rsidRPr="00227904">
        <w:rPr>
          <w:rFonts w:ascii="Arial" w:hAnsi="Arial" w:cs="Arial"/>
        </w:rPr>
        <w:t>.</w:t>
      </w:r>
    </w:p>
    <w:p w:rsidR="00B17F8F" w:rsidRPr="00395A15" w:rsidRDefault="00B17F8F" w:rsidP="00B17F8F">
      <w:pPr>
        <w:jc w:val="both"/>
        <w:rPr>
          <w:rFonts w:ascii="Arial" w:hAnsi="Arial" w:cs="Arial"/>
          <w:highlight w:val="yellow"/>
        </w:rPr>
      </w:pPr>
    </w:p>
    <w:p w:rsidR="00C97EA1" w:rsidRDefault="00B17F8F" w:rsidP="00B17F8F">
      <w:pPr>
        <w:jc w:val="both"/>
        <w:rPr>
          <w:rFonts w:ascii="Arial" w:hAnsi="Arial" w:cs="Arial"/>
        </w:rPr>
      </w:pPr>
      <w:r w:rsidRPr="006127E1">
        <w:rPr>
          <w:rFonts w:ascii="Arial" w:hAnsi="Arial" w:cs="Arial"/>
          <w:i/>
        </w:rPr>
        <w:t xml:space="preserve">Naknade od koncesija </w:t>
      </w:r>
      <w:r w:rsidRPr="00E82D36">
        <w:rPr>
          <w:rFonts w:ascii="Arial" w:hAnsi="Arial" w:cs="Arial"/>
        </w:rPr>
        <w:t xml:space="preserve">ostvarene su u ukupnom iznosu od </w:t>
      </w:r>
      <w:r w:rsidR="00D4497B">
        <w:rPr>
          <w:rFonts w:ascii="Arial" w:hAnsi="Arial" w:cs="Arial"/>
        </w:rPr>
        <w:t>1.625.811,54</w:t>
      </w:r>
      <w:r w:rsidRPr="00E82D36">
        <w:rPr>
          <w:rFonts w:ascii="Arial" w:hAnsi="Arial" w:cs="Arial"/>
        </w:rPr>
        <w:t xml:space="preserve"> eura što je </w:t>
      </w:r>
      <w:r>
        <w:rPr>
          <w:rFonts w:ascii="Arial" w:hAnsi="Arial" w:cs="Arial"/>
        </w:rPr>
        <w:t>1</w:t>
      </w:r>
      <w:r w:rsidR="00D4497B">
        <w:rPr>
          <w:rFonts w:ascii="Arial" w:hAnsi="Arial" w:cs="Arial"/>
        </w:rPr>
        <w:t>4,7</w:t>
      </w:r>
      <w:r>
        <w:rPr>
          <w:rFonts w:ascii="Arial" w:hAnsi="Arial" w:cs="Arial"/>
        </w:rPr>
        <w:t xml:space="preserve">% </w:t>
      </w:r>
      <w:r w:rsidR="005302DA">
        <w:rPr>
          <w:rFonts w:ascii="Arial" w:hAnsi="Arial" w:cs="Arial"/>
        </w:rPr>
        <w:t>više od prethodne godine</w:t>
      </w:r>
      <w:r w:rsidRPr="00E82D36">
        <w:rPr>
          <w:rFonts w:ascii="Arial" w:hAnsi="Arial" w:cs="Arial"/>
        </w:rPr>
        <w:t xml:space="preserve">. </w:t>
      </w:r>
      <w:r w:rsidR="00C97EA1">
        <w:rPr>
          <w:rFonts w:ascii="Arial" w:hAnsi="Arial" w:cs="Arial"/>
        </w:rPr>
        <w:t>Istarska županija ostvarila je prihod u visini od 1.625.331,54 eura, dok je JU Natura Histrica ostvarila prihod u visini od 480,00 eura.</w:t>
      </w:r>
    </w:p>
    <w:p w:rsidR="00B17F8F" w:rsidRDefault="002120E9" w:rsidP="00B17F8F">
      <w:pPr>
        <w:jc w:val="both"/>
        <w:rPr>
          <w:rFonts w:ascii="Arial" w:hAnsi="Arial" w:cs="Arial"/>
        </w:rPr>
      </w:pPr>
      <w:r>
        <w:rPr>
          <w:rFonts w:ascii="Arial" w:hAnsi="Arial" w:cs="Arial"/>
        </w:rPr>
        <w:t>Analitika</w:t>
      </w:r>
      <w:r w:rsidR="00C97EA1">
        <w:rPr>
          <w:rFonts w:ascii="Arial" w:hAnsi="Arial" w:cs="Arial"/>
        </w:rPr>
        <w:t xml:space="preserve">  ostvarenja prihoda Istarske županije </w:t>
      </w:r>
      <w:r>
        <w:rPr>
          <w:rFonts w:ascii="Arial" w:hAnsi="Arial" w:cs="Arial"/>
        </w:rPr>
        <w:t>daje</w:t>
      </w:r>
      <w:r w:rsidR="00C97EA1">
        <w:rPr>
          <w:rFonts w:ascii="Arial" w:hAnsi="Arial" w:cs="Arial"/>
        </w:rPr>
        <w:t xml:space="preserve"> se</w:t>
      </w:r>
      <w:r>
        <w:rPr>
          <w:rFonts w:ascii="Arial" w:hAnsi="Arial" w:cs="Arial"/>
        </w:rPr>
        <w:t xml:space="preserve"> u sljedećoj tablici:</w:t>
      </w:r>
    </w:p>
    <w:p w:rsidR="002120E9" w:rsidRDefault="002120E9" w:rsidP="00B17F8F">
      <w:pPr>
        <w:jc w:val="both"/>
        <w:rPr>
          <w:rFonts w:ascii="Arial-BoldMT" w:hAnsi="Arial-BoldMT" w:cs="Arial-BoldMT"/>
          <w:b/>
          <w:bCs/>
          <w:lang w:val="hr-HR"/>
        </w:rPr>
      </w:pPr>
    </w:p>
    <w:p w:rsidR="002120E9" w:rsidRDefault="002120E9" w:rsidP="00B17F8F">
      <w:pPr>
        <w:jc w:val="both"/>
        <w:rPr>
          <w:rFonts w:ascii="Arial" w:hAnsi="Arial" w:cs="Arial"/>
        </w:rPr>
      </w:pPr>
      <w:r>
        <w:rPr>
          <w:rFonts w:ascii="Arial-BoldMT" w:hAnsi="Arial-BoldMT" w:cs="Arial-BoldMT"/>
          <w:b/>
          <w:bCs/>
          <w:lang w:val="hr-HR"/>
        </w:rPr>
        <w:t>Tablica 1</w:t>
      </w:r>
      <w:r w:rsidR="00B60ED0">
        <w:rPr>
          <w:rFonts w:ascii="Arial-BoldMT" w:hAnsi="Arial-BoldMT" w:cs="Arial-BoldMT"/>
          <w:b/>
          <w:bCs/>
          <w:lang w:val="hr-HR"/>
        </w:rPr>
        <w:t>0</w:t>
      </w:r>
      <w:r>
        <w:rPr>
          <w:rFonts w:ascii="Arial-BoldMT" w:hAnsi="Arial-BoldMT" w:cs="Arial-BoldMT"/>
          <w:b/>
          <w:bCs/>
          <w:lang w:val="hr-HR"/>
        </w:rPr>
        <w:t xml:space="preserve"> - Pregled analitike naplate naknade od koncesija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0"/>
        <w:gridCol w:w="1598"/>
      </w:tblGrid>
      <w:tr w:rsidR="002120E9" w:rsidRPr="002120E9" w:rsidTr="002120E9">
        <w:trPr>
          <w:trHeight w:val="255"/>
        </w:trPr>
        <w:tc>
          <w:tcPr>
            <w:tcW w:w="4090" w:type="pct"/>
            <w:shd w:val="clear" w:color="000000" w:fill="FFFFFF"/>
            <w:noWrap/>
            <w:vAlign w:val="center"/>
            <w:hideMark/>
          </w:tcPr>
          <w:p w:rsidR="002120E9" w:rsidRPr="002120E9" w:rsidRDefault="002120E9" w:rsidP="002120E9">
            <w:pPr>
              <w:widowControl/>
              <w:jc w:val="center"/>
              <w:rPr>
                <w:rFonts w:ascii="Arial" w:eastAsia="Times New Roman" w:hAnsi="Arial" w:cs="Arial"/>
                <w:b/>
                <w:bCs/>
                <w:color w:val="000000"/>
                <w:sz w:val="20"/>
                <w:szCs w:val="20"/>
                <w:lang w:val="hr-HR" w:eastAsia="hr-HR"/>
              </w:rPr>
            </w:pPr>
            <w:r w:rsidRPr="002120E9">
              <w:rPr>
                <w:rFonts w:ascii="Arial" w:eastAsia="Times New Roman" w:hAnsi="Arial" w:cs="Arial"/>
                <w:b/>
                <w:bCs/>
                <w:color w:val="000000"/>
                <w:sz w:val="20"/>
                <w:szCs w:val="20"/>
                <w:lang w:val="hr-HR" w:eastAsia="hr-HR"/>
              </w:rPr>
              <w:t xml:space="preserve">Naziv </w:t>
            </w:r>
          </w:p>
        </w:tc>
        <w:tc>
          <w:tcPr>
            <w:tcW w:w="910" w:type="pct"/>
            <w:shd w:val="clear" w:color="000000" w:fill="FFFFFF"/>
            <w:noWrap/>
            <w:vAlign w:val="center"/>
            <w:hideMark/>
          </w:tcPr>
          <w:p w:rsidR="002120E9" w:rsidRPr="002120E9" w:rsidRDefault="002120E9" w:rsidP="002120E9">
            <w:pPr>
              <w:widowControl/>
              <w:jc w:val="center"/>
              <w:rPr>
                <w:rFonts w:ascii="Arial" w:eastAsia="Times New Roman" w:hAnsi="Arial" w:cs="Arial"/>
                <w:b/>
                <w:bCs/>
                <w:color w:val="000000"/>
                <w:sz w:val="20"/>
                <w:szCs w:val="20"/>
                <w:lang w:val="hr-HR" w:eastAsia="hr-HR"/>
              </w:rPr>
            </w:pPr>
            <w:r w:rsidRPr="002120E9">
              <w:rPr>
                <w:rFonts w:ascii="Arial" w:eastAsia="Times New Roman" w:hAnsi="Arial" w:cs="Arial"/>
                <w:b/>
                <w:bCs/>
                <w:color w:val="000000"/>
                <w:sz w:val="20"/>
                <w:szCs w:val="20"/>
                <w:lang w:val="hr-HR" w:eastAsia="hr-HR"/>
              </w:rPr>
              <w:t xml:space="preserve">Iznos </w:t>
            </w:r>
          </w:p>
        </w:tc>
      </w:tr>
      <w:tr w:rsidR="002120E9" w:rsidRPr="002120E9" w:rsidTr="002120E9">
        <w:trPr>
          <w:trHeight w:val="255"/>
        </w:trPr>
        <w:tc>
          <w:tcPr>
            <w:tcW w:w="4090" w:type="pct"/>
            <w:shd w:val="clear" w:color="000000" w:fill="FFFFFF"/>
            <w:noWrap/>
            <w:vAlign w:val="center"/>
            <w:hideMark/>
          </w:tcPr>
          <w:p w:rsidR="002120E9" w:rsidRPr="002120E9" w:rsidRDefault="002120E9" w:rsidP="002120E9">
            <w:pPr>
              <w:widowControl/>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 xml:space="preserve">Naknada za koncesije za gospodarsko korištenje voda </w:t>
            </w:r>
          </w:p>
        </w:tc>
        <w:tc>
          <w:tcPr>
            <w:tcW w:w="910" w:type="pct"/>
            <w:shd w:val="clear" w:color="000000" w:fill="FFFFFF"/>
            <w:noWrap/>
            <w:vAlign w:val="center"/>
            <w:hideMark/>
          </w:tcPr>
          <w:p w:rsidR="002120E9" w:rsidRPr="002120E9" w:rsidRDefault="002120E9" w:rsidP="002120E9">
            <w:pPr>
              <w:widowControl/>
              <w:jc w:val="right"/>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2.848,98</w:t>
            </w:r>
          </w:p>
        </w:tc>
      </w:tr>
      <w:tr w:rsidR="002120E9" w:rsidRPr="002120E9" w:rsidTr="002120E9">
        <w:trPr>
          <w:trHeight w:val="255"/>
        </w:trPr>
        <w:tc>
          <w:tcPr>
            <w:tcW w:w="4090" w:type="pct"/>
            <w:shd w:val="clear" w:color="000000" w:fill="FFFFFF"/>
            <w:noWrap/>
            <w:vAlign w:val="center"/>
            <w:hideMark/>
          </w:tcPr>
          <w:p w:rsidR="002120E9" w:rsidRPr="002120E9" w:rsidRDefault="002120E9" w:rsidP="002120E9">
            <w:pPr>
              <w:widowControl/>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Naknada za posebnu uporabu izvan luka otvorenih za JP</w:t>
            </w:r>
          </w:p>
        </w:tc>
        <w:tc>
          <w:tcPr>
            <w:tcW w:w="910" w:type="pct"/>
            <w:shd w:val="clear" w:color="000000" w:fill="FFFFFF"/>
            <w:noWrap/>
            <w:vAlign w:val="center"/>
            <w:hideMark/>
          </w:tcPr>
          <w:p w:rsidR="002120E9" w:rsidRPr="002120E9" w:rsidRDefault="002120E9" w:rsidP="002120E9">
            <w:pPr>
              <w:widowControl/>
              <w:jc w:val="right"/>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11,62</w:t>
            </w:r>
          </w:p>
        </w:tc>
      </w:tr>
      <w:tr w:rsidR="002120E9" w:rsidRPr="002120E9" w:rsidTr="002120E9">
        <w:trPr>
          <w:trHeight w:val="255"/>
        </w:trPr>
        <w:tc>
          <w:tcPr>
            <w:tcW w:w="4090" w:type="pct"/>
            <w:shd w:val="clear" w:color="000000" w:fill="FFFFFF"/>
            <w:noWrap/>
            <w:vAlign w:val="center"/>
            <w:hideMark/>
          </w:tcPr>
          <w:p w:rsidR="002120E9" w:rsidRPr="002120E9" w:rsidRDefault="002120E9" w:rsidP="002120E9">
            <w:pPr>
              <w:widowControl/>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 xml:space="preserve">Naknada za koncesije na pomorskom dobru </w:t>
            </w:r>
          </w:p>
        </w:tc>
        <w:tc>
          <w:tcPr>
            <w:tcW w:w="910" w:type="pct"/>
            <w:shd w:val="clear" w:color="000000" w:fill="FFFFFF"/>
            <w:noWrap/>
            <w:vAlign w:val="center"/>
            <w:hideMark/>
          </w:tcPr>
          <w:p w:rsidR="002120E9" w:rsidRPr="002120E9" w:rsidRDefault="002120E9" w:rsidP="002120E9">
            <w:pPr>
              <w:widowControl/>
              <w:jc w:val="right"/>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579.206,87</w:t>
            </w:r>
          </w:p>
        </w:tc>
      </w:tr>
      <w:tr w:rsidR="002120E9" w:rsidRPr="002120E9" w:rsidTr="002120E9">
        <w:trPr>
          <w:trHeight w:val="255"/>
        </w:trPr>
        <w:tc>
          <w:tcPr>
            <w:tcW w:w="4090" w:type="pct"/>
            <w:shd w:val="clear" w:color="auto" w:fill="auto"/>
            <w:noWrap/>
            <w:vAlign w:val="center"/>
            <w:hideMark/>
          </w:tcPr>
          <w:p w:rsidR="002120E9" w:rsidRPr="002120E9" w:rsidRDefault="002120E9" w:rsidP="002120E9">
            <w:pPr>
              <w:widowControl/>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Naknada za obavljanje dj. na pomorskom dobru dozvole</w:t>
            </w:r>
          </w:p>
        </w:tc>
        <w:tc>
          <w:tcPr>
            <w:tcW w:w="910" w:type="pct"/>
            <w:shd w:val="clear" w:color="000000" w:fill="FFFFFF"/>
            <w:noWrap/>
            <w:vAlign w:val="center"/>
            <w:hideMark/>
          </w:tcPr>
          <w:p w:rsidR="002120E9" w:rsidRPr="002120E9" w:rsidRDefault="002120E9" w:rsidP="002120E9">
            <w:pPr>
              <w:widowControl/>
              <w:jc w:val="right"/>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715.496,99</w:t>
            </w:r>
          </w:p>
        </w:tc>
      </w:tr>
      <w:tr w:rsidR="002120E9" w:rsidRPr="002120E9" w:rsidTr="002120E9">
        <w:trPr>
          <w:trHeight w:val="255"/>
        </w:trPr>
        <w:tc>
          <w:tcPr>
            <w:tcW w:w="4090" w:type="pct"/>
            <w:shd w:val="clear" w:color="000000" w:fill="FFFFFF"/>
            <w:noWrap/>
            <w:vAlign w:val="center"/>
            <w:hideMark/>
          </w:tcPr>
          <w:p w:rsidR="002120E9" w:rsidRPr="002120E9" w:rsidRDefault="002120E9" w:rsidP="002120E9">
            <w:pPr>
              <w:widowControl/>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Naknada za uporabu pomorskog dobra - za male brodice</w:t>
            </w:r>
          </w:p>
        </w:tc>
        <w:tc>
          <w:tcPr>
            <w:tcW w:w="910" w:type="pct"/>
            <w:shd w:val="clear" w:color="000000" w:fill="FFFFFF"/>
            <w:noWrap/>
            <w:vAlign w:val="center"/>
            <w:hideMark/>
          </w:tcPr>
          <w:p w:rsidR="002120E9" w:rsidRPr="002120E9" w:rsidRDefault="002120E9" w:rsidP="002120E9">
            <w:pPr>
              <w:widowControl/>
              <w:jc w:val="right"/>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319.657,12</w:t>
            </w:r>
          </w:p>
        </w:tc>
      </w:tr>
      <w:tr w:rsidR="002120E9" w:rsidRPr="002120E9" w:rsidTr="002120E9">
        <w:trPr>
          <w:trHeight w:val="255"/>
        </w:trPr>
        <w:tc>
          <w:tcPr>
            <w:tcW w:w="4090" w:type="pct"/>
            <w:shd w:val="clear" w:color="000000" w:fill="FFFFFF"/>
            <w:noWrap/>
            <w:vAlign w:val="center"/>
            <w:hideMark/>
          </w:tcPr>
          <w:p w:rsidR="002120E9" w:rsidRPr="002120E9" w:rsidRDefault="002120E9" w:rsidP="002120E9">
            <w:pPr>
              <w:widowControl/>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Prihodi od koncesija za plin</w:t>
            </w:r>
          </w:p>
        </w:tc>
        <w:tc>
          <w:tcPr>
            <w:tcW w:w="910" w:type="pct"/>
            <w:shd w:val="clear" w:color="000000" w:fill="FFFFFF"/>
            <w:noWrap/>
            <w:vAlign w:val="center"/>
            <w:hideMark/>
          </w:tcPr>
          <w:p w:rsidR="002120E9" w:rsidRPr="002120E9" w:rsidRDefault="002120E9" w:rsidP="002120E9">
            <w:pPr>
              <w:widowControl/>
              <w:jc w:val="right"/>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7.054,52</w:t>
            </w:r>
          </w:p>
        </w:tc>
      </w:tr>
      <w:tr w:rsidR="002120E9" w:rsidRPr="002120E9" w:rsidTr="002120E9">
        <w:trPr>
          <w:trHeight w:val="255"/>
        </w:trPr>
        <w:tc>
          <w:tcPr>
            <w:tcW w:w="4090" w:type="pct"/>
            <w:shd w:val="clear" w:color="000000" w:fill="FFFFFF"/>
            <w:noWrap/>
            <w:vAlign w:val="center"/>
            <w:hideMark/>
          </w:tcPr>
          <w:p w:rsidR="002120E9" w:rsidRPr="002120E9" w:rsidRDefault="002120E9" w:rsidP="002120E9">
            <w:pPr>
              <w:widowControl/>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Naknade za koncesije za turističko zemljište/hoteli,turistička naselja</w:t>
            </w:r>
          </w:p>
        </w:tc>
        <w:tc>
          <w:tcPr>
            <w:tcW w:w="910" w:type="pct"/>
            <w:shd w:val="clear" w:color="000000" w:fill="FFFFFF"/>
            <w:noWrap/>
            <w:vAlign w:val="center"/>
            <w:hideMark/>
          </w:tcPr>
          <w:p w:rsidR="002120E9" w:rsidRPr="002120E9" w:rsidRDefault="002120E9" w:rsidP="002120E9">
            <w:pPr>
              <w:widowControl/>
              <w:jc w:val="right"/>
              <w:rPr>
                <w:rFonts w:ascii="Arial" w:eastAsia="Times New Roman" w:hAnsi="Arial" w:cs="Arial"/>
                <w:color w:val="000000"/>
                <w:sz w:val="20"/>
                <w:szCs w:val="20"/>
                <w:lang w:val="hr-HR" w:eastAsia="hr-HR"/>
              </w:rPr>
            </w:pPr>
            <w:r w:rsidRPr="002120E9">
              <w:rPr>
                <w:rFonts w:ascii="Arial" w:eastAsia="Times New Roman" w:hAnsi="Arial" w:cs="Arial"/>
                <w:color w:val="000000"/>
                <w:sz w:val="20"/>
                <w:szCs w:val="20"/>
                <w:lang w:val="hr-HR" w:eastAsia="hr-HR"/>
              </w:rPr>
              <w:t>1</w:t>
            </w:r>
            <w:r w:rsidR="00C92C04">
              <w:rPr>
                <w:rFonts w:ascii="Arial" w:eastAsia="Times New Roman" w:hAnsi="Arial" w:cs="Arial"/>
                <w:color w:val="000000"/>
                <w:sz w:val="20"/>
                <w:szCs w:val="20"/>
                <w:lang w:val="hr-HR" w:eastAsia="hr-HR"/>
              </w:rPr>
              <w:t>.</w:t>
            </w:r>
            <w:r w:rsidRPr="002120E9">
              <w:rPr>
                <w:rFonts w:ascii="Arial" w:eastAsia="Times New Roman" w:hAnsi="Arial" w:cs="Arial"/>
                <w:color w:val="000000"/>
                <w:sz w:val="20"/>
                <w:szCs w:val="20"/>
                <w:lang w:val="hr-HR" w:eastAsia="hr-HR"/>
              </w:rPr>
              <w:t>055,44</w:t>
            </w:r>
          </w:p>
        </w:tc>
      </w:tr>
      <w:tr w:rsidR="002120E9" w:rsidRPr="002120E9" w:rsidTr="002120E9">
        <w:trPr>
          <w:trHeight w:val="255"/>
        </w:trPr>
        <w:tc>
          <w:tcPr>
            <w:tcW w:w="4090" w:type="pct"/>
            <w:shd w:val="clear" w:color="000000" w:fill="FFFFFF"/>
            <w:noWrap/>
            <w:vAlign w:val="center"/>
            <w:hideMark/>
          </w:tcPr>
          <w:p w:rsidR="002120E9" w:rsidRPr="002120E9" w:rsidRDefault="002120E9" w:rsidP="002120E9">
            <w:pPr>
              <w:widowControl/>
              <w:rPr>
                <w:rFonts w:ascii="Arial" w:eastAsia="Times New Roman" w:hAnsi="Arial" w:cs="Arial"/>
                <w:b/>
                <w:bCs/>
                <w:color w:val="000000"/>
                <w:sz w:val="20"/>
                <w:szCs w:val="20"/>
                <w:lang w:val="hr-HR" w:eastAsia="hr-HR"/>
              </w:rPr>
            </w:pPr>
            <w:r w:rsidRPr="002120E9">
              <w:rPr>
                <w:rFonts w:ascii="Arial" w:eastAsia="Times New Roman" w:hAnsi="Arial" w:cs="Arial"/>
                <w:b/>
                <w:bCs/>
                <w:color w:val="000000"/>
                <w:sz w:val="20"/>
                <w:szCs w:val="20"/>
                <w:lang w:val="hr-HR" w:eastAsia="hr-HR"/>
              </w:rPr>
              <w:t>Ukupno</w:t>
            </w:r>
          </w:p>
        </w:tc>
        <w:tc>
          <w:tcPr>
            <w:tcW w:w="910" w:type="pct"/>
            <w:shd w:val="clear" w:color="000000" w:fill="FFFFFF"/>
            <w:noWrap/>
            <w:vAlign w:val="center"/>
            <w:hideMark/>
          </w:tcPr>
          <w:p w:rsidR="002120E9" w:rsidRPr="002120E9" w:rsidRDefault="002120E9" w:rsidP="002120E9">
            <w:pPr>
              <w:widowControl/>
              <w:jc w:val="right"/>
              <w:rPr>
                <w:rFonts w:ascii="Arial" w:eastAsia="Times New Roman" w:hAnsi="Arial" w:cs="Arial"/>
                <w:b/>
                <w:bCs/>
                <w:color w:val="000000"/>
                <w:sz w:val="20"/>
                <w:szCs w:val="20"/>
                <w:lang w:val="hr-HR" w:eastAsia="hr-HR"/>
              </w:rPr>
            </w:pPr>
            <w:r w:rsidRPr="002120E9">
              <w:rPr>
                <w:rFonts w:ascii="Arial" w:eastAsia="Times New Roman" w:hAnsi="Arial" w:cs="Arial"/>
                <w:b/>
                <w:bCs/>
                <w:color w:val="000000"/>
                <w:sz w:val="20"/>
                <w:szCs w:val="20"/>
                <w:lang w:val="hr-HR" w:eastAsia="hr-HR"/>
              </w:rPr>
              <w:t>1.625.331,54</w:t>
            </w:r>
          </w:p>
        </w:tc>
      </w:tr>
    </w:tbl>
    <w:p w:rsidR="00B17F8F" w:rsidRPr="00395A15" w:rsidRDefault="00B17F8F" w:rsidP="00B17F8F">
      <w:pPr>
        <w:jc w:val="both"/>
        <w:rPr>
          <w:rFonts w:ascii="Arial" w:hAnsi="Arial" w:cs="Arial"/>
          <w:highlight w:val="yellow"/>
        </w:rPr>
      </w:pPr>
    </w:p>
    <w:p w:rsidR="00B17F8F" w:rsidRPr="002472AA" w:rsidRDefault="00B17F8F" w:rsidP="00B17F8F">
      <w:pPr>
        <w:jc w:val="both"/>
        <w:rPr>
          <w:rFonts w:ascii="Arial" w:hAnsi="Arial" w:cs="Arial"/>
        </w:rPr>
      </w:pPr>
      <w:r w:rsidRPr="002472AA">
        <w:rPr>
          <w:rFonts w:ascii="Arial" w:hAnsi="Arial" w:cs="Arial"/>
        </w:rPr>
        <w:t xml:space="preserve">Naknade za koncesije na vodama ostvarene su u ukupnom iznosu od </w:t>
      </w:r>
      <w:r w:rsidR="005302DA">
        <w:rPr>
          <w:rFonts w:ascii="Arial" w:hAnsi="Arial" w:cs="Arial"/>
        </w:rPr>
        <w:t>2.848,98</w:t>
      </w:r>
      <w:r w:rsidRPr="002472AA">
        <w:rPr>
          <w:rFonts w:ascii="Arial" w:hAnsi="Arial" w:cs="Arial"/>
        </w:rPr>
        <w:t xml:space="preserve"> eura. Rješenja izdaju Hrvatske vode, a kao zajednički prihod, dijeli se između države i županije u omjeru 20:80. </w:t>
      </w:r>
    </w:p>
    <w:p w:rsidR="00B17F8F" w:rsidRDefault="00B17F8F" w:rsidP="00B17F8F">
      <w:pPr>
        <w:jc w:val="both"/>
        <w:rPr>
          <w:rFonts w:ascii="Arial" w:hAnsi="Arial" w:cs="Arial"/>
          <w:highlight w:val="yellow"/>
        </w:rPr>
      </w:pPr>
    </w:p>
    <w:p w:rsidR="00B17F8F" w:rsidRPr="00C00870" w:rsidRDefault="002120E9" w:rsidP="00B17F8F">
      <w:pPr>
        <w:jc w:val="both"/>
        <w:rPr>
          <w:rFonts w:ascii="Arial" w:hAnsi="Arial" w:cs="Arial"/>
        </w:rPr>
      </w:pPr>
      <w:r w:rsidRPr="002120E9">
        <w:rPr>
          <w:rFonts w:ascii="Arial" w:hAnsi="Arial" w:cs="Arial"/>
        </w:rPr>
        <w:t xml:space="preserve">Sredstva za pomorsko dobro naplaćena su u ukupnom iznosu od </w:t>
      </w:r>
      <w:r>
        <w:rPr>
          <w:rFonts w:ascii="Arial" w:hAnsi="Arial" w:cs="Arial"/>
        </w:rPr>
        <w:t>1.614.360,98</w:t>
      </w:r>
      <w:r w:rsidRPr="002120E9">
        <w:rPr>
          <w:rFonts w:ascii="Arial" w:hAnsi="Arial" w:cs="Arial"/>
        </w:rPr>
        <w:t xml:space="preserve"> eura.</w:t>
      </w:r>
      <w:r>
        <w:rPr>
          <w:rFonts w:ascii="Arial" w:hAnsi="Arial" w:cs="Arial"/>
        </w:rPr>
        <w:t xml:space="preserve"> </w:t>
      </w:r>
      <w:r w:rsidR="00B17F8F" w:rsidRPr="00C00870">
        <w:rPr>
          <w:rFonts w:ascii="Arial" w:hAnsi="Arial" w:cs="Arial"/>
        </w:rPr>
        <w:t xml:space="preserve">Koncesije na pomorsko dobro iznose </w:t>
      </w:r>
      <w:r>
        <w:rPr>
          <w:rFonts w:ascii="Arial" w:hAnsi="Arial" w:cs="Arial"/>
        </w:rPr>
        <w:t>579.206,87</w:t>
      </w:r>
      <w:r w:rsidR="00B17F8F" w:rsidRPr="00C00870">
        <w:rPr>
          <w:rFonts w:ascii="Arial" w:hAnsi="Arial" w:cs="Arial"/>
        </w:rPr>
        <w:t xml:space="preserve"> eura, </w:t>
      </w:r>
      <w:r w:rsidRPr="00C00870">
        <w:rPr>
          <w:rFonts w:ascii="Arial" w:hAnsi="Arial" w:cs="Arial"/>
        </w:rPr>
        <w:t xml:space="preserve">naknada za obavljanje djelatnosti na pomorskom dobru </w:t>
      </w:r>
      <w:r>
        <w:rPr>
          <w:rFonts w:ascii="Arial" w:hAnsi="Arial" w:cs="Arial"/>
        </w:rPr>
        <w:t>715.496,99</w:t>
      </w:r>
      <w:r w:rsidRPr="00C00870">
        <w:rPr>
          <w:rFonts w:ascii="Arial" w:hAnsi="Arial" w:cs="Arial"/>
        </w:rPr>
        <w:t xml:space="preserve"> eura</w:t>
      </w:r>
      <w:r>
        <w:rPr>
          <w:rFonts w:ascii="Arial" w:hAnsi="Arial" w:cs="Arial"/>
        </w:rPr>
        <w:t xml:space="preserve">, te </w:t>
      </w:r>
      <w:r w:rsidR="00B17F8F" w:rsidRPr="00C00870">
        <w:rPr>
          <w:rFonts w:ascii="Arial" w:hAnsi="Arial" w:cs="Arial"/>
        </w:rPr>
        <w:t xml:space="preserve">naknada za uporabu pomorskog dobra za male brodice </w:t>
      </w:r>
      <w:r>
        <w:rPr>
          <w:rFonts w:ascii="Arial" w:hAnsi="Arial" w:cs="Arial"/>
        </w:rPr>
        <w:t>319.657,12</w:t>
      </w:r>
      <w:r w:rsidR="0014069E">
        <w:rPr>
          <w:rFonts w:ascii="Arial" w:hAnsi="Arial" w:cs="Arial"/>
        </w:rPr>
        <w:t xml:space="preserve"> </w:t>
      </w:r>
      <w:r>
        <w:rPr>
          <w:rFonts w:ascii="Arial" w:hAnsi="Arial" w:cs="Arial"/>
        </w:rPr>
        <w:t>eura.</w:t>
      </w:r>
    </w:p>
    <w:p w:rsidR="00B17F8F" w:rsidRPr="00395A15" w:rsidRDefault="00B17F8F" w:rsidP="00B17F8F">
      <w:pPr>
        <w:jc w:val="both"/>
        <w:rPr>
          <w:rFonts w:ascii="Arial" w:hAnsi="Arial" w:cs="Arial"/>
          <w:highlight w:val="yellow"/>
        </w:rPr>
      </w:pPr>
    </w:p>
    <w:p w:rsidR="002120E9" w:rsidRDefault="00B17F8F" w:rsidP="00B17F8F">
      <w:pPr>
        <w:jc w:val="both"/>
        <w:rPr>
          <w:rFonts w:ascii="Arial" w:hAnsi="Arial" w:cs="Arial"/>
        </w:rPr>
      </w:pPr>
      <w:r w:rsidRPr="003279F9">
        <w:rPr>
          <w:rFonts w:ascii="Arial" w:hAnsi="Arial" w:cs="Arial"/>
        </w:rPr>
        <w:t>Naplata prihoda od koncesija uređena je ugovorima koji se sklapaju s koncesionarima.</w:t>
      </w:r>
      <w:r w:rsidR="00FA4009">
        <w:rPr>
          <w:rFonts w:ascii="Arial" w:hAnsi="Arial" w:cs="Arial"/>
        </w:rPr>
        <w:t xml:space="preserve"> K</w:t>
      </w:r>
      <w:r w:rsidRPr="00784FB1">
        <w:rPr>
          <w:rFonts w:ascii="Arial" w:hAnsi="Arial" w:cs="Arial"/>
        </w:rPr>
        <w:t xml:space="preserve">oncesija </w:t>
      </w:r>
      <w:r w:rsidR="00FA4009" w:rsidRPr="00784FB1">
        <w:rPr>
          <w:rFonts w:ascii="Arial" w:hAnsi="Arial" w:cs="Arial"/>
        </w:rPr>
        <w:t xml:space="preserve">za gospodarsko korištenje </w:t>
      </w:r>
      <w:r w:rsidRPr="00784FB1">
        <w:rPr>
          <w:rFonts w:ascii="Arial" w:hAnsi="Arial" w:cs="Arial"/>
        </w:rPr>
        <w:t>pomorsko</w:t>
      </w:r>
      <w:r w:rsidR="00FA4009">
        <w:rPr>
          <w:rFonts w:ascii="Arial" w:hAnsi="Arial" w:cs="Arial"/>
        </w:rPr>
        <w:t>g</w:t>
      </w:r>
      <w:r w:rsidRPr="00784FB1">
        <w:rPr>
          <w:rFonts w:ascii="Arial" w:hAnsi="Arial" w:cs="Arial"/>
        </w:rPr>
        <w:t xml:space="preserve"> dobr</w:t>
      </w:r>
      <w:r w:rsidR="00FA4009">
        <w:rPr>
          <w:rFonts w:ascii="Arial" w:hAnsi="Arial" w:cs="Arial"/>
        </w:rPr>
        <w:t>a</w:t>
      </w:r>
      <w:r w:rsidRPr="00784FB1">
        <w:rPr>
          <w:rFonts w:ascii="Arial" w:hAnsi="Arial" w:cs="Arial"/>
        </w:rPr>
        <w:t xml:space="preserve"> mo</w:t>
      </w:r>
      <w:r w:rsidR="00FA4009">
        <w:rPr>
          <w:rFonts w:ascii="Arial" w:hAnsi="Arial" w:cs="Arial"/>
        </w:rPr>
        <w:t>gu se</w:t>
      </w:r>
      <w:r w:rsidRPr="00784FB1">
        <w:rPr>
          <w:rFonts w:ascii="Arial" w:hAnsi="Arial" w:cs="Arial"/>
        </w:rPr>
        <w:t xml:space="preserve"> dati na rok od najdulje pet godina. </w:t>
      </w:r>
      <w:r w:rsidR="002120E9" w:rsidRPr="002120E9">
        <w:rPr>
          <w:rFonts w:ascii="Arial" w:hAnsi="Arial" w:cs="Arial"/>
        </w:rPr>
        <w:t>Prihod se dijeli između Istarske županije, JLS i države u omjeru 40:30:30.</w:t>
      </w:r>
      <w:r w:rsidR="002120E9">
        <w:rPr>
          <w:rFonts w:ascii="Arial" w:hAnsi="Arial" w:cs="Arial"/>
        </w:rPr>
        <w:t xml:space="preserve"> </w:t>
      </w:r>
    </w:p>
    <w:p w:rsidR="00B17F8F" w:rsidRPr="00FE0EA8" w:rsidRDefault="002120E9" w:rsidP="00B17F8F">
      <w:pPr>
        <w:jc w:val="both"/>
        <w:rPr>
          <w:rFonts w:ascii="Arial" w:hAnsi="Arial" w:cs="Arial"/>
        </w:rPr>
      </w:pPr>
      <w:r>
        <w:rPr>
          <w:rFonts w:ascii="Arial" w:hAnsi="Arial" w:cs="Arial"/>
        </w:rPr>
        <w:t>D</w:t>
      </w:r>
      <w:r w:rsidR="00FA4009">
        <w:rPr>
          <w:rFonts w:ascii="Arial" w:hAnsi="Arial" w:cs="Arial"/>
        </w:rPr>
        <w:t xml:space="preserve">ozvole na pomorsko dobro </w:t>
      </w:r>
      <w:r w:rsidR="00B17F8F" w:rsidRPr="00784FB1">
        <w:rPr>
          <w:rFonts w:ascii="Arial" w:hAnsi="Arial" w:cs="Arial"/>
        </w:rPr>
        <w:t>daj</w:t>
      </w:r>
      <w:r w:rsidR="00FA4009">
        <w:rPr>
          <w:rFonts w:ascii="Arial" w:hAnsi="Arial" w:cs="Arial"/>
        </w:rPr>
        <w:t>u</w:t>
      </w:r>
      <w:r w:rsidR="00B17F8F" w:rsidRPr="00784FB1">
        <w:rPr>
          <w:rFonts w:ascii="Arial" w:hAnsi="Arial" w:cs="Arial"/>
        </w:rPr>
        <w:t xml:space="preserve"> predstavničk</w:t>
      </w:r>
      <w:r w:rsidR="00FA4009">
        <w:rPr>
          <w:rFonts w:ascii="Arial" w:hAnsi="Arial" w:cs="Arial"/>
        </w:rPr>
        <w:t>a</w:t>
      </w:r>
      <w:r w:rsidR="00B17F8F" w:rsidRPr="00784FB1">
        <w:rPr>
          <w:rFonts w:ascii="Arial" w:hAnsi="Arial" w:cs="Arial"/>
        </w:rPr>
        <w:t xml:space="preserve"> tijel</w:t>
      </w:r>
      <w:r w:rsidR="00FA4009">
        <w:rPr>
          <w:rFonts w:ascii="Arial" w:hAnsi="Arial" w:cs="Arial"/>
        </w:rPr>
        <w:t>a</w:t>
      </w:r>
      <w:r w:rsidR="00B17F8F" w:rsidRPr="00784FB1">
        <w:rPr>
          <w:rFonts w:ascii="Arial" w:hAnsi="Arial" w:cs="Arial"/>
        </w:rPr>
        <w:t xml:space="preserve"> jedinice lokalne samouprave na temelju javnog natječaja, na rok od dvije do pet godina.</w:t>
      </w:r>
      <w:r w:rsidR="00B17F8F" w:rsidRPr="00FE0EA8">
        <w:rPr>
          <w:rFonts w:ascii="Arial" w:hAnsi="Arial" w:cs="Arial"/>
        </w:rPr>
        <w:t xml:space="preserve"> </w:t>
      </w:r>
      <w:r w:rsidRPr="002120E9">
        <w:rPr>
          <w:rFonts w:ascii="Arial" w:hAnsi="Arial" w:cs="Arial"/>
        </w:rPr>
        <w:t>Prihod se dijeli između Istarske županije i JLS u omjeru 30:70.</w:t>
      </w:r>
    </w:p>
    <w:p w:rsidR="00B17F8F" w:rsidRPr="0081735F" w:rsidRDefault="00B17F8F" w:rsidP="00B17F8F">
      <w:pPr>
        <w:jc w:val="both"/>
        <w:rPr>
          <w:rFonts w:ascii="Arial" w:hAnsi="Arial" w:cs="Arial"/>
          <w:highlight w:val="yellow"/>
        </w:rPr>
      </w:pPr>
    </w:p>
    <w:p w:rsidR="00227904" w:rsidRDefault="00B17F8F" w:rsidP="00B17F8F">
      <w:pPr>
        <w:jc w:val="both"/>
        <w:rPr>
          <w:rFonts w:ascii="Arial" w:hAnsi="Arial" w:cs="Arial"/>
          <w:b/>
          <w:sz w:val="20"/>
          <w:szCs w:val="20"/>
        </w:rPr>
      </w:pPr>
      <w:r w:rsidRPr="00227904">
        <w:rPr>
          <w:rFonts w:ascii="Arial" w:hAnsi="Arial" w:cs="Arial"/>
          <w:b/>
          <w:sz w:val="20"/>
          <w:szCs w:val="20"/>
        </w:rPr>
        <w:t>Tablica 1</w:t>
      </w:r>
      <w:r w:rsidR="00B60ED0">
        <w:rPr>
          <w:rFonts w:ascii="Arial" w:hAnsi="Arial" w:cs="Arial"/>
          <w:b/>
          <w:sz w:val="20"/>
          <w:szCs w:val="20"/>
        </w:rPr>
        <w:t>1</w:t>
      </w:r>
      <w:r w:rsidRPr="00227904">
        <w:rPr>
          <w:rFonts w:ascii="Arial" w:hAnsi="Arial" w:cs="Arial"/>
          <w:b/>
          <w:sz w:val="20"/>
          <w:szCs w:val="20"/>
        </w:rPr>
        <w:t>. Ostvarenje prihoda od koncesija na pomorsko dobro prema vrsti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642"/>
        <w:gridCol w:w="1605"/>
        <w:gridCol w:w="785"/>
        <w:gridCol w:w="1341"/>
        <w:gridCol w:w="748"/>
        <w:gridCol w:w="1013"/>
      </w:tblGrid>
      <w:tr w:rsidR="00227904" w:rsidRPr="00227904" w:rsidTr="00227904">
        <w:trPr>
          <w:trHeight w:val="450"/>
        </w:trPr>
        <w:tc>
          <w:tcPr>
            <w:tcW w:w="366" w:type="pct"/>
            <w:shd w:val="clear" w:color="000000" w:fill="FFFFFF"/>
            <w:vAlign w:val="center"/>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R.B.</w:t>
            </w:r>
          </w:p>
        </w:tc>
        <w:tc>
          <w:tcPr>
            <w:tcW w:w="1505" w:type="pct"/>
            <w:shd w:val="clear" w:color="000000" w:fill="FFFFFF"/>
            <w:vAlign w:val="center"/>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 xml:space="preserve">VRSTA KONCESIJE </w:t>
            </w:r>
          </w:p>
        </w:tc>
        <w:tc>
          <w:tcPr>
            <w:tcW w:w="914" w:type="pct"/>
            <w:shd w:val="clear" w:color="000000" w:fill="FFFFFF"/>
            <w:vAlign w:val="center"/>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IZNOS 2024.</w:t>
            </w:r>
          </w:p>
        </w:tc>
        <w:tc>
          <w:tcPr>
            <w:tcW w:w="447" w:type="pct"/>
            <w:shd w:val="clear" w:color="000000" w:fill="FFFFFF"/>
            <w:vAlign w:val="center"/>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UDIO</w:t>
            </w:r>
          </w:p>
        </w:tc>
        <w:tc>
          <w:tcPr>
            <w:tcW w:w="764" w:type="pct"/>
            <w:shd w:val="clear" w:color="000000" w:fill="FFFFFF"/>
            <w:vAlign w:val="center"/>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IZNOS 2025.</w:t>
            </w:r>
          </w:p>
        </w:tc>
        <w:tc>
          <w:tcPr>
            <w:tcW w:w="426" w:type="pct"/>
            <w:shd w:val="clear" w:color="000000" w:fill="FFFFFF"/>
            <w:vAlign w:val="center"/>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UDIO</w:t>
            </w:r>
          </w:p>
        </w:tc>
        <w:tc>
          <w:tcPr>
            <w:tcW w:w="577" w:type="pct"/>
            <w:shd w:val="clear" w:color="000000" w:fill="FFFFFF"/>
            <w:vAlign w:val="center"/>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INDEKS 25/24</w:t>
            </w:r>
          </w:p>
        </w:tc>
      </w:tr>
      <w:tr w:rsidR="00227904" w:rsidRPr="00227904" w:rsidTr="00227904">
        <w:trPr>
          <w:trHeight w:val="273"/>
        </w:trPr>
        <w:tc>
          <w:tcPr>
            <w:tcW w:w="366" w:type="pct"/>
            <w:shd w:val="clear" w:color="000000" w:fill="FFFFFF"/>
            <w:vAlign w:val="bottom"/>
            <w:hideMark/>
          </w:tcPr>
          <w:p w:rsidR="00227904" w:rsidRPr="00227904" w:rsidRDefault="00227904" w:rsidP="00227904">
            <w:pPr>
              <w:widowControl/>
              <w:jc w:val="center"/>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1.</w:t>
            </w:r>
          </w:p>
        </w:tc>
        <w:tc>
          <w:tcPr>
            <w:tcW w:w="1505" w:type="pct"/>
            <w:shd w:val="clear" w:color="000000" w:fill="FFFFFF"/>
            <w:vAlign w:val="bottom"/>
            <w:hideMark/>
          </w:tcPr>
          <w:p w:rsidR="00227904" w:rsidRPr="00227904" w:rsidRDefault="00227904" w:rsidP="00227904">
            <w:pPr>
              <w:widowControl/>
              <w:jc w:val="both"/>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 xml:space="preserve">Koncesija na plaže </w:t>
            </w:r>
          </w:p>
        </w:tc>
        <w:tc>
          <w:tcPr>
            <w:tcW w:w="914" w:type="pct"/>
            <w:shd w:val="clear" w:color="000000" w:fill="FFFFFF"/>
            <w:noWrap/>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84.266,06</w:t>
            </w:r>
          </w:p>
        </w:tc>
        <w:tc>
          <w:tcPr>
            <w:tcW w:w="447"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18,3</w:t>
            </w:r>
          </w:p>
        </w:tc>
        <w:tc>
          <w:tcPr>
            <w:tcW w:w="764"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108.531,40</w:t>
            </w:r>
          </w:p>
        </w:tc>
        <w:tc>
          <w:tcPr>
            <w:tcW w:w="426"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18,7</w:t>
            </w:r>
          </w:p>
        </w:tc>
        <w:tc>
          <w:tcPr>
            <w:tcW w:w="577"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128,8</w:t>
            </w:r>
          </w:p>
        </w:tc>
      </w:tr>
      <w:tr w:rsidR="00227904" w:rsidRPr="00227904" w:rsidTr="00227904">
        <w:trPr>
          <w:trHeight w:val="405"/>
        </w:trPr>
        <w:tc>
          <w:tcPr>
            <w:tcW w:w="366" w:type="pct"/>
            <w:shd w:val="clear" w:color="000000" w:fill="FFFFFF"/>
            <w:vAlign w:val="bottom"/>
            <w:hideMark/>
          </w:tcPr>
          <w:p w:rsidR="00227904" w:rsidRPr="00227904" w:rsidRDefault="00227904" w:rsidP="00227904">
            <w:pPr>
              <w:widowControl/>
              <w:jc w:val="center"/>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2.</w:t>
            </w:r>
          </w:p>
        </w:tc>
        <w:tc>
          <w:tcPr>
            <w:tcW w:w="1505" w:type="pct"/>
            <w:shd w:val="clear" w:color="000000" w:fill="FFFFFF"/>
            <w:vAlign w:val="bottom"/>
            <w:hideMark/>
          </w:tcPr>
          <w:p w:rsidR="00227904" w:rsidRPr="00227904" w:rsidRDefault="00227904" w:rsidP="00227904">
            <w:pPr>
              <w:widowControl/>
              <w:jc w:val="both"/>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Konc.za luke posebne namjene</w:t>
            </w:r>
          </w:p>
        </w:tc>
        <w:tc>
          <w:tcPr>
            <w:tcW w:w="914" w:type="pct"/>
            <w:shd w:val="clear" w:color="000000" w:fill="FFFFFF"/>
            <w:noWrap/>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4.969,43</w:t>
            </w:r>
          </w:p>
        </w:tc>
        <w:tc>
          <w:tcPr>
            <w:tcW w:w="447"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1,1</w:t>
            </w:r>
          </w:p>
        </w:tc>
        <w:tc>
          <w:tcPr>
            <w:tcW w:w="764"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3.409,91</w:t>
            </w:r>
          </w:p>
        </w:tc>
        <w:tc>
          <w:tcPr>
            <w:tcW w:w="426"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0,6</w:t>
            </w:r>
          </w:p>
        </w:tc>
        <w:tc>
          <w:tcPr>
            <w:tcW w:w="577"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68,6</w:t>
            </w:r>
          </w:p>
        </w:tc>
      </w:tr>
      <w:tr w:rsidR="00227904" w:rsidRPr="00227904" w:rsidTr="00227904">
        <w:trPr>
          <w:trHeight w:val="264"/>
        </w:trPr>
        <w:tc>
          <w:tcPr>
            <w:tcW w:w="366" w:type="pct"/>
            <w:shd w:val="clear" w:color="000000" w:fill="FFFFFF"/>
            <w:vAlign w:val="bottom"/>
            <w:hideMark/>
          </w:tcPr>
          <w:p w:rsidR="00227904" w:rsidRPr="00227904" w:rsidRDefault="00227904" w:rsidP="00227904">
            <w:pPr>
              <w:widowControl/>
              <w:jc w:val="center"/>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3.</w:t>
            </w:r>
          </w:p>
        </w:tc>
        <w:tc>
          <w:tcPr>
            <w:tcW w:w="1505" w:type="pct"/>
            <w:shd w:val="clear" w:color="000000" w:fill="FFFFFF"/>
            <w:vAlign w:val="bottom"/>
            <w:hideMark/>
          </w:tcPr>
          <w:p w:rsidR="00227904" w:rsidRPr="00227904" w:rsidRDefault="00227904" w:rsidP="00227904">
            <w:pPr>
              <w:widowControl/>
              <w:jc w:val="both"/>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Koncesije za marikulturu</w:t>
            </w:r>
          </w:p>
        </w:tc>
        <w:tc>
          <w:tcPr>
            <w:tcW w:w="914" w:type="pct"/>
            <w:shd w:val="clear" w:color="000000" w:fill="FFFFFF"/>
            <w:noWrap/>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21.563,84</w:t>
            </w:r>
          </w:p>
        </w:tc>
        <w:tc>
          <w:tcPr>
            <w:tcW w:w="447"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4,7</w:t>
            </w:r>
          </w:p>
        </w:tc>
        <w:tc>
          <w:tcPr>
            <w:tcW w:w="764"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18.199,71</w:t>
            </w:r>
          </w:p>
        </w:tc>
        <w:tc>
          <w:tcPr>
            <w:tcW w:w="426"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3,1</w:t>
            </w:r>
          </w:p>
        </w:tc>
        <w:tc>
          <w:tcPr>
            <w:tcW w:w="577"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84,4</w:t>
            </w:r>
          </w:p>
        </w:tc>
      </w:tr>
      <w:tr w:rsidR="00227904" w:rsidRPr="00227904" w:rsidTr="00227904">
        <w:trPr>
          <w:trHeight w:val="283"/>
        </w:trPr>
        <w:tc>
          <w:tcPr>
            <w:tcW w:w="366" w:type="pct"/>
            <w:shd w:val="clear" w:color="000000" w:fill="FFFFFF"/>
            <w:vAlign w:val="bottom"/>
            <w:hideMark/>
          </w:tcPr>
          <w:p w:rsidR="00227904" w:rsidRPr="00227904" w:rsidRDefault="00227904" w:rsidP="00227904">
            <w:pPr>
              <w:widowControl/>
              <w:jc w:val="center"/>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4.</w:t>
            </w:r>
          </w:p>
        </w:tc>
        <w:tc>
          <w:tcPr>
            <w:tcW w:w="1505" w:type="pct"/>
            <w:shd w:val="clear" w:color="000000" w:fill="FFFFFF"/>
            <w:vAlign w:val="bottom"/>
            <w:hideMark/>
          </w:tcPr>
          <w:p w:rsidR="00227904" w:rsidRPr="00227904" w:rsidRDefault="00227904" w:rsidP="00227904">
            <w:pPr>
              <w:widowControl/>
              <w:jc w:val="both"/>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 xml:space="preserve">Državne koncesije </w:t>
            </w:r>
          </w:p>
        </w:tc>
        <w:tc>
          <w:tcPr>
            <w:tcW w:w="914" w:type="pct"/>
            <w:shd w:val="clear" w:color="000000" w:fill="FFFFFF"/>
            <w:noWrap/>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350.925,52</w:t>
            </w:r>
          </w:p>
        </w:tc>
        <w:tc>
          <w:tcPr>
            <w:tcW w:w="447"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76,0</w:t>
            </w:r>
          </w:p>
        </w:tc>
        <w:tc>
          <w:tcPr>
            <w:tcW w:w="764"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449.065,85</w:t>
            </w:r>
          </w:p>
        </w:tc>
        <w:tc>
          <w:tcPr>
            <w:tcW w:w="426"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77,5</w:t>
            </w:r>
          </w:p>
        </w:tc>
        <w:tc>
          <w:tcPr>
            <w:tcW w:w="577" w:type="pct"/>
            <w:shd w:val="clear" w:color="000000" w:fill="FFFFFF"/>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128,0</w:t>
            </w:r>
          </w:p>
        </w:tc>
      </w:tr>
      <w:tr w:rsidR="00227904" w:rsidRPr="00227904" w:rsidTr="00227904">
        <w:trPr>
          <w:trHeight w:val="130"/>
        </w:trPr>
        <w:tc>
          <w:tcPr>
            <w:tcW w:w="366" w:type="pct"/>
            <w:shd w:val="clear" w:color="000000" w:fill="FFFFFF"/>
            <w:vAlign w:val="bottom"/>
            <w:hideMark/>
          </w:tcPr>
          <w:p w:rsidR="00227904" w:rsidRPr="00227904" w:rsidRDefault="00227904" w:rsidP="00227904">
            <w:pPr>
              <w:widowControl/>
              <w:jc w:val="both"/>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 </w:t>
            </w:r>
          </w:p>
        </w:tc>
        <w:tc>
          <w:tcPr>
            <w:tcW w:w="1505" w:type="pct"/>
            <w:shd w:val="clear" w:color="000000" w:fill="FFFFFF"/>
            <w:vAlign w:val="bottom"/>
            <w:hideMark/>
          </w:tcPr>
          <w:p w:rsidR="00227904" w:rsidRPr="00227904" w:rsidRDefault="00227904" w:rsidP="00227904">
            <w:pPr>
              <w:widowControl/>
              <w:jc w:val="both"/>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UKUPNO</w:t>
            </w:r>
          </w:p>
        </w:tc>
        <w:tc>
          <w:tcPr>
            <w:tcW w:w="914" w:type="pct"/>
            <w:shd w:val="clear" w:color="000000" w:fill="FFFFFF"/>
            <w:noWrap/>
            <w:vAlign w:val="bottom"/>
            <w:hideMark/>
          </w:tcPr>
          <w:p w:rsidR="00227904" w:rsidRPr="00227904" w:rsidRDefault="00227904" w:rsidP="00227904">
            <w:pPr>
              <w:widowControl/>
              <w:jc w:val="right"/>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461.724,85</w:t>
            </w:r>
          </w:p>
        </w:tc>
        <w:tc>
          <w:tcPr>
            <w:tcW w:w="447" w:type="pct"/>
            <w:shd w:val="clear" w:color="000000" w:fill="FFFFFF"/>
            <w:vAlign w:val="bottom"/>
            <w:hideMark/>
          </w:tcPr>
          <w:p w:rsidR="00227904" w:rsidRPr="00227904" w:rsidRDefault="00227904" w:rsidP="00227904">
            <w:pPr>
              <w:widowControl/>
              <w:jc w:val="right"/>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100,0</w:t>
            </w:r>
          </w:p>
        </w:tc>
        <w:tc>
          <w:tcPr>
            <w:tcW w:w="764" w:type="pct"/>
            <w:shd w:val="clear" w:color="000000" w:fill="FFFFFF"/>
            <w:vAlign w:val="bottom"/>
            <w:hideMark/>
          </w:tcPr>
          <w:p w:rsidR="00227904" w:rsidRPr="00227904" w:rsidRDefault="00227904" w:rsidP="00227904">
            <w:pPr>
              <w:widowControl/>
              <w:jc w:val="right"/>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579.206,87</w:t>
            </w:r>
          </w:p>
        </w:tc>
        <w:tc>
          <w:tcPr>
            <w:tcW w:w="426" w:type="pct"/>
            <w:shd w:val="clear" w:color="000000" w:fill="FFFFFF"/>
            <w:vAlign w:val="bottom"/>
            <w:hideMark/>
          </w:tcPr>
          <w:p w:rsidR="00227904" w:rsidRPr="00227904" w:rsidRDefault="00227904" w:rsidP="00227904">
            <w:pPr>
              <w:widowControl/>
              <w:jc w:val="right"/>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100,0</w:t>
            </w:r>
          </w:p>
        </w:tc>
        <w:tc>
          <w:tcPr>
            <w:tcW w:w="577" w:type="pct"/>
            <w:shd w:val="clear" w:color="000000" w:fill="FFFFFF"/>
            <w:vAlign w:val="bottom"/>
            <w:hideMark/>
          </w:tcPr>
          <w:p w:rsidR="00227904" w:rsidRPr="00227904" w:rsidRDefault="00227904" w:rsidP="00227904">
            <w:pPr>
              <w:widowControl/>
              <w:jc w:val="right"/>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125,4</w:t>
            </w:r>
          </w:p>
        </w:tc>
      </w:tr>
    </w:tbl>
    <w:p w:rsidR="00227904" w:rsidRDefault="00227904" w:rsidP="00B17F8F">
      <w:pPr>
        <w:jc w:val="both"/>
        <w:rPr>
          <w:rFonts w:ascii="Arial" w:hAnsi="Arial" w:cs="Arial"/>
          <w:b/>
          <w:sz w:val="20"/>
          <w:szCs w:val="20"/>
        </w:rPr>
      </w:pPr>
    </w:p>
    <w:p w:rsidR="00B17F8F" w:rsidRDefault="00B17F8F" w:rsidP="00B17F8F">
      <w:pPr>
        <w:jc w:val="both"/>
        <w:rPr>
          <w:rFonts w:ascii="Arial" w:hAnsi="Arial" w:cs="Arial"/>
          <w:b/>
          <w:sz w:val="20"/>
          <w:szCs w:val="20"/>
        </w:rPr>
      </w:pPr>
    </w:p>
    <w:p w:rsidR="00CD0C06" w:rsidRPr="00CD0C06" w:rsidRDefault="00CD0C06" w:rsidP="00CD0C06">
      <w:pPr>
        <w:jc w:val="both"/>
        <w:rPr>
          <w:rFonts w:ascii="Arial" w:hAnsi="Arial" w:cs="Arial"/>
        </w:rPr>
      </w:pPr>
      <w:r w:rsidRPr="00CD0C06">
        <w:rPr>
          <w:rFonts w:ascii="Arial" w:hAnsi="Arial" w:cs="Arial"/>
        </w:rPr>
        <w:t>Sukladno odredbi čl. 41. t. 3. Zakona o pomorskom dobru i morskim lukama (NN 83/23)</w:t>
      </w:r>
      <w:r>
        <w:rPr>
          <w:rFonts w:ascii="Arial" w:hAnsi="Arial" w:cs="Arial"/>
        </w:rPr>
        <w:t xml:space="preserve"> </w:t>
      </w:r>
      <w:r w:rsidRPr="00CD0C06">
        <w:rPr>
          <w:rFonts w:ascii="Arial" w:hAnsi="Arial" w:cs="Arial"/>
        </w:rPr>
        <w:t>sredstva za upravljanje pomorskim dobrom su i sredstva od naknada za dozvole.</w:t>
      </w:r>
      <w:r>
        <w:rPr>
          <w:rFonts w:ascii="Arial" w:hAnsi="Arial" w:cs="Arial"/>
        </w:rPr>
        <w:t xml:space="preserve"> </w:t>
      </w:r>
      <w:r w:rsidRPr="00CD0C06">
        <w:rPr>
          <w:rFonts w:ascii="Arial" w:hAnsi="Arial" w:cs="Arial"/>
        </w:rPr>
        <w:t>Sukladno čl. 42. st. 2. Naknada za dozvole uplaćuje se 70% u korist proračuna JLS-a, a</w:t>
      </w:r>
      <w:r>
        <w:rPr>
          <w:rFonts w:ascii="Arial" w:hAnsi="Arial" w:cs="Arial"/>
        </w:rPr>
        <w:t xml:space="preserve"> </w:t>
      </w:r>
      <w:r w:rsidRPr="00CD0C06">
        <w:rPr>
          <w:rFonts w:ascii="Arial" w:hAnsi="Arial" w:cs="Arial"/>
        </w:rPr>
        <w:t>30% u korist proračuna županije.</w:t>
      </w:r>
    </w:p>
    <w:p w:rsidR="008F789D" w:rsidRDefault="00CD0C06" w:rsidP="00CD0C06">
      <w:pPr>
        <w:jc w:val="both"/>
        <w:rPr>
          <w:rFonts w:ascii="Arial" w:hAnsi="Arial" w:cs="Arial"/>
        </w:rPr>
      </w:pPr>
      <w:r w:rsidRPr="00CD0C06">
        <w:rPr>
          <w:rFonts w:ascii="Arial" w:hAnsi="Arial" w:cs="Arial"/>
        </w:rPr>
        <w:t>Prema čl. 71. davanje dozvola je u nadležnosti JLS-a. Na dan 30.06.202</w:t>
      </w:r>
      <w:r>
        <w:rPr>
          <w:rFonts w:ascii="Arial" w:hAnsi="Arial" w:cs="Arial"/>
        </w:rPr>
        <w:t>5</w:t>
      </w:r>
      <w:r w:rsidRPr="00CD0C06">
        <w:rPr>
          <w:rFonts w:ascii="Arial" w:hAnsi="Arial" w:cs="Arial"/>
        </w:rPr>
        <w:t>.g. naplaćeno je</w:t>
      </w:r>
      <w:r>
        <w:rPr>
          <w:rFonts w:ascii="Arial" w:hAnsi="Arial" w:cs="Arial"/>
        </w:rPr>
        <w:t xml:space="preserve"> </w:t>
      </w:r>
      <w:r w:rsidRPr="00CD0C06">
        <w:rPr>
          <w:rFonts w:ascii="Arial" w:hAnsi="Arial" w:cs="Arial"/>
        </w:rPr>
        <w:t xml:space="preserve">ukupno </w:t>
      </w:r>
      <w:r w:rsidRPr="00C92C04">
        <w:rPr>
          <w:rFonts w:ascii="Arial" w:hAnsi="Arial" w:cs="Arial"/>
        </w:rPr>
        <w:t>2.</w:t>
      </w:r>
      <w:r w:rsidR="00C92C04">
        <w:rPr>
          <w:rFonts w:ascii="Arial" w:hAnsi="Arial" w:cs="Arial"/>
        </w:rPr>
        <w:t>384.990,55</w:t>
      </w:r>
      <w:r w:rsidRPr="00CD0C06">
        <w:rPr>
          <w:rFonts w:ascii="Arial" w:hAnsi="Arial" w:cs="Arial"/>
        </w:rPr>
        <w:t xml:space="preserve"> eura odnosno 30% je prihod Istarske županije što je </w:t>
      </w:r>
      <w:r w:rsidR="00C92C04">
        <w:rPr>
          <w:rFonts w:ascii="Arial" w:hAnsi="Arial" w:cs="Arial"/>
        </w:rPr>
        <w:t>715.496,99</w:t>
      </w:r>
      <w:r>
        <w:rPr>
          <w:rFonts w:ascii="Arial" w:hAnsi="Arial" w:cs="Arial"/>
        </w:rPr>
        <w:t xml:space="preserve"> </w:t>
      </w:r>
      <w:r w:rsidRPr="00CD0C06">
        <w:rPr>
          <w:rFonts w:ascii="Arial" w:hAnsi="Arial" w:cs="Arial"/>
        </w:rPr>
        <w:t>eura dok je preostali dio prihod JLS-a na čijem području se pomorsko dobro nalazi.</w:t>
      </w:r>
    </w:p>
    <w:p w:rsidR="00CD0C06" w:rsidRDefault="00CD0C06" w:rsidP="00CD0C06">
      <w:pPr>
        <w:jc w:val="both"/>
        <w:rPr>
          <w:rFonts w:ascii="Arial" w:hAnsi="Arial" w:cs="Arial"/>
        </w:rPr>
      </w:pPr>
    </w:p>
    <w:p w:rsidR="00CD0C06" w:rsidRDefault="00CD0C06" w:rsidP="00CD0C06">
      <w:pPr>
        <w:widowControl/>
        <w:autoSpaceDE w:val="0"/>
        <w:autoSpaceDN w:val="0"/>
        <w:adjustRightInd w:val="0"/>
        <w:rPr>
          <w:rFonts w:ascii="Arial-BoldMT" w:hAnsi="Arial-BoldMT" w:cs="Arial-BoldMT"/>
          <w:b/>
          <w:bCs/>
          <w:lang w:val="hr-HR"/>
        </w:rPr>
      </w:pPr>
      <w:r>
        <w:rPr>
          <w:rFonts w:ascii="Arial-BoldMT" w:hAnsi="Arial-BoldMT" w:cs="Arial-BoldMT"/>
          <w:b/>
          <w:bCs/>
          <w:lang w:val="hr-HR"/>
        </w:rPr>
        <w:t>Tablica 1</w:t>
      </w:r>
      <w:r w:rsidR="00B60ED0">
        <w:rPr>
          <w:rFonts w:ascii="Arial-BoldMT" w:hAnsi="Arial-BoldMT" w:cs="Arial-BoldMT"/>
          <w:b/>
          <w:bCs/>
          <w:lang w:val="hr-HR"/>
        </w:rPr>
        <w:t>2</w:t>
      </w:r>
      <w:r>
        <w:rPr>
          <w:rFonts w:ascii="Arial-BoldMT" w:hAnsi="Arial-BoldMT" w:cs="Arial-BoldMT"/>
          <w:b/>
          <w:bCs/>
          <w:lang w:val="hr-HR"/>
        </w:rPr>
        <w:t>. Ostvarenje prihoda od koncesija od dozvola za obavljanje djelatnosti na</w:t>
      </w:r>
    </w:p>
    <w:p w:rsidR="00CD0C06" w:rsidRDefault="00CD0C06" w:rsidP="00CD0C06">
      <w:pPr>
        <w:jc w:val="both"/>
        <w:rPr>
          <w:rFonts w:ascii="Arial-BoldMT" w:hAnsi="Arial-BoldMT" w:cs="Arial-BoldMT"/>
          <w:b/>
          <w:bCs/>
          <w:lang w:val="hr-HR"/>
        </w:rPr>
      </w:pPr>
      <w:r>
        <w:rPr>
          <w:rFonts w:ascii="Arial-BoldMT" w:hAnsi="Arial-BoldMT" w:cs="Arial-BoldMT"/>
          <w:b/>
          <w:bCs/>
          <w:lang w:val="hr-HR"/>
        </w:rPr>
        <w:t>pomorskom dobru – analitika prema području naplate</w:t>
      </w:r>
    </w:p>
    <w:tbl>
      <w:tblPr>
        <w:tblW w:w="5000" w:type="pct"/>
        <w:tblLook w:val="04A0" w:firstRow="1" w:lastRow="0" w:firstColumn="1" w:lastColumn="0" w:noHBand="0" w:noVBand="1"/>
      </w:tblPr>
      <w:tblGrid>
        <w:gridCol w:w="846"/>
        <w:gridCol w:w="4017"/>
        <w:gridCol w:w="2080"/>
        <w:gridCol w:w="1835"/>
      </w:tblGrid>
      <w:tr w:rsidR="00CD0C06" w:rsidRPr="00CD0C06" w:rsidTr="00CD0C06">
        <w:trPr>
          <w:trHeight w:val="555"/>
        </w:trPr>
        <w:tc>
          <w:tcPr>
            <w:tcW w:w="2769"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0C06" w:rsidRPr="00CD0C06" w:rsidRDefault="00CD0C06" w:rsidP="00CD0C06">
            <w:pPr>
              <w:widowControl/>
              <w:rPr>
                <w:rFonts w:ascii="Arial" w:eastAsia="Times New Roman" w:hAnsi="Arial" w:cs="Arial"/>
                <w:b/>
                <w:bCs/>
                <w:color w:val="000000"/>
                <w:sz w:val="20"/>
                <w:szCs w:val="20"/>
                <w:lang w:val="hr-HR" w:eastAsia="hr-HR"/>
              </w:rPr>
            </w:pPr>
            <w:r w:rsidRPr="00CD0C06">
              <w:rPr>
                <w:rFonts w:ascii="Arial" w:eastAsia="Times New Roman" w:hAnsi="Arial" w:cs="Arial"/>
                <w:b/>
                <w:bCs/>
                <w:color w:val="000000"/>
                <w:sz w:val="20"/>
                <w:szCs w:val="20"/>
                <w:lang w:val="hr-HR" w:eastAsia="hr-HR"/>
              </w:rPr>
              <w:t>PODRUČJE NAPLATE</w:t>
            </w:r>
          </w:p>
        </w:tc>
        <w:tc>
          <w:tcPr>
            <w:tcW w:w="1185" w:type="pct"/>
            <w:tcBorders>
              <w:top w:val="single" w:sz="4" w:space="0" w:color="auto"/>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b/>
                <w:bCs/>
                <w:color w:val="000000"/>
                <w:sz w:val="20"/>
                <w:szCs w:val="20"/>
                <w:lang w:val="hr-HR" w:eastAsia="hr-HR"/>
              </w:rPr>
            </w:pPr>
            <w:r w:rsidRPr="00CD0C06">
              <w:rPr>
                <w:rFonts w:ascii="Arial" w:eastAsia="Times New Roman" w:hAnsi="Arial" w:cs="Arial"/>
                <w:b/>
                <w:bCs/>
                <w:color w:val="000000"/>
                <w:sz w:val="20"/>
                <w:szCs w:val="20"/>
                <w:lang w:val="hr-HR" w:eastAsia="hr-HR"/>
              </w:rPr>
              <w:t>UPLATA</w:t>
            </w:r>
          </w:p>
        </w:tc>
        <w:tc>
          <w:tcPr>
            <w:tcW w:w="1045" w:type="pct"/>
            <w:tcBorders>
              <w:top w:val="single" w:sz="4" w:space="0" w:color="auto"/>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b/>
                <w:bCs/>
                <w:color w:val="000000"/>
                <w:sz w:val="20"/>
                <w:szCs w:val="20"/>
                <w:lang w:val="hr-HR" w:eastAsia="hr-HR"/>
              </w:rPr>
            </w:pPr>
            <w:r w:rsidRPr="00CD0C06">
              <w:rPr>
                <w:rFonts w:ascii="Arial" w:eastAsia="Times New Roman" w:hAnsi="Arial" w:cs="Arial"/>
                <w:b/>
                <w:bCs/>
                <w:color w:val="000000"/>
                <w:sz w:val="20"/>
                <w:szCs w:val="20"/>
                <w:lang w:val="hr-HR" w:eastAsia="hr-HR"/>
              </w:rPr>
              <w:t>DIO IŽ</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5</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Bale</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3.749,36</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1.124,80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222</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Labin</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4.400,00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1.320,00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235</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Ližnjan</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23.207,00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6.962,10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254</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Marčana</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18.326,26</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5.497,80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263</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Medulin</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507.960,46</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152.388,10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291</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Novigrad</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120.741,00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36.222,29</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348</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Poreč</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147.778,00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44.333,40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359</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Pula</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239.282,00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71.784,60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368</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Raša</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19.754,00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5.926,20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374</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Rovinj</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371.786,47</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111.535,90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468</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Umag</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284.515,00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85.354,50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516</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Vrsar</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17.100,00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5.130,00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619</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Fažana</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104.590,00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31.377,00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629</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Funtana</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50.418,00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15.125,40</w:t>
            </w:r>
          </w:p>
        </w:tc>
      </w:tr>
      <w:tr w:rsidR="00CD0C06" w:rsidRPr="00CD0C06" w:rsidTr="00CD0C06">
        <w:trPr>
          <w:trHeight w:val="342"/>
        </w:trPr>
        <w:tc>
          <w:tcPr>
            <w:tcW w:w="482" w:type="pct"/>
            <w:tcBorders>
              <w:top w:val="nil"/>
              <w:left w:val="single" w:sz="4" w:space="0" w:color="auto"/>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631</w:t>
            </w:r>
          </w:p>
        </w:tc>
        <w:tc>
          <w:tcPr>
            <w:tcW w:w="2288"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Tar Vabriga</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471.383,00</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color w:val="000000"/>
                <w:sz w:val="20"/>
                <w:szCs w:val="20"/>
                <w:lang w:val="hr-HR" w:eastAsia="hr-HR"/>
              </w:rPr>
            </w:pPr>
            <w:r w:rsidRPr="00CD0C06">
              <w:rPr>
                <w:rFonts w:ascii="Arial" w:eastAsia="Times New Roman" w:hAnsi="Arial" w:cs="Arial"/>
                <w:color w:val="000000"/>
                <w:sz w:val="20"/>
                <w:szCs w:val="20"/>
                <w:lang w:val="hr-HR" w:eastAsia="hr-HR"/>
              </w:rPr>
              <w:t>141.414,90</w:t>
            </w:r>
          </w:p>
        </w:tc>
      </w:tr>
      <w:tr w:rsidR="00CD0C06" w:rsidRPr="00CD0C06" w:rsidTr="00CD0C06">
        <w:trPr>
          <w:trHeight w:val="342"/>
        </w:trPr>
        <w:tc>
          <w:tcPr>
            <w:tcW w:w="2769"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0C06" w:rsidRPr="00CD0C06" w:rsidRDefault="00CD0C06" w:rsidP="00CD0C06">
            <w:pPr>
              <w:widowControl/>
              <w:rPr>
                <w:rFonts w:ascii="Arial" w:eastAsia="Times New Roman" w:hAnsi="Arial" w:cs="Arial"/>
                <w:b/>
                <w:bCs/>
                <w:color w:val="000000"/>
                <w:sz w:val="20"/>
                <w:szCs w:val="20"/>
                <w:lang w:val="hr-HR" w:eastAsia="hr-HR"/>
              </w:rPr>
            </w:pPr>
            <w:r w:rsidRPr="00CD0C06">
              <w:rPr>
                <w:rFonts w:ascii="Arial" w:eastAsia="Times New Roman" w:hAnsi="Arial" w:cs="Arial"/>
                <w:b/>
                <w:bCs/>
                <w:color w:val="000000"/>
                <w:sz w:val="20"/>
                <w:szCs w:val="20"/>
                <w:lang w:val="hr-HR" w:eastAsia="hr-HR"/>
              </w:rPr>
              <w:t>UKUPNO</w:t>
            </w:r>
          </w:p>
        </w:tc>
        <w:tc>
          <w:tcPr>
            <w:tcW w:w="118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b/>
                <w:bCs/>
                <w:color w:val="000000"/>
                <w:sz w:val="20"/>
                <w:szCs w:val="20"/>
                <w:lang w:val="hr-HR" w:eastAsia="hr-HR"/>
              </w:rPr>
            </w:pPr>
            <w:r w:rsidRPr="00CD0C06">
              <w:rPr>
                <w:rFonts w:ascii="Arial" w:eastAsia="Times New Roman" w:hAnsi="Arial" w:cs="Arial"/>
                <w:b/>
                <w:bCs/>
                <w:color w:val="000000"/>
                <w:sz w:val="20"/>
                <w:szCs w:val="20"/>
                <w:lang w:val="hr-HR" w:eastAsia="hr-HR"/>
              </w:rPr>
              <w:t>2.384.990,55</w:t>
            </w:r>
          </w:p>
        </w:tc>
        <w:tc>
          <w:tcPr>
            <w:tcW w:w="1045" w:type="pct"/>
            <w:tcBorders>
              <w:top w:val="nil"/>
              <w:left w:val="nil"/>
              <w:bottom w:val="single" w:sz="4" w:space="0" w:color="auto"/>
              <w:right w:val="single" w:sz="4" w:space="0" w:color="auto"/>
            </w:tcBorders>
            <w:shd w:val="clear" w:color="auto" w:fill="auto"/>
            <w:noWrap/>
            <w:vAlign w:val="bottom"/>
            <w:hideMark/>
          </w:tcPr>
          <w:p w:rsidR="00CD0C06" w:rsidRPr="00CD0C06" w:rsidRDefault="00CD0C06" w:rsidP="00CD0C06">
            <w:pPr>
              <w:widowControl/>
              <w:jc w:val="right"/>
              <w:rPr>
                <w:rFonts w:ascii="Arial" w:eastAsia="Times New Roman" w:hAnsi="Arial" w:cs="Arial"/>
                <w:b/>
                <w:color w:val="000000"/>
                <w:sz w:val="20"/>
                <w:szCs w:val="20"/>
                <w:lang w:val="hr-HR" w:eastAsia="hr-HR"/>
              </w:rPr>
            </w:pPr>
            <w:r w:rsidRPr="00CD0C06">
              <w:rPr>
                <w:rFonts w:ascii="Arial" w:eastAsia="Times New Roman" w:hAnsi="Arial" w:cs="Arial"/>
                <w:b/>
                <w:color w:val="000000"/>
                <w:sz w:val="20"/>
                <w:szCs w:val="20"/>
                <w:lang w:val="hr-HR" w:eastAsia="hr-HR"/>
              </w:rPr>
              <w:t>715.496,99</w:t>
            </w:r>
          </w:p>
        </w:tc>
      </w:tr>
    </w:tbl>
    <w:p w:rsidR="00CD0C06" w:rsidRPr="00CD0C06" w:rsidRDefault="00CD0C06" w:rsidP="00CD0C06">
      <w:pPr>
        <w:jc w:val="both"/>
        <w:rPr>
          <w:rFonts w:ascii="Arial" w:hAnsi="Arial" w:cs="Arial"/>
        </w:rPr>
      </w:pPr>
    </w:p>
    <w:p w:rsidR="00B17F8F" w:rsidRPr="00915C9C" w:rsidRDefault="00B17F8F" w:rsidP="00B17F8F">
      <w:pPr>
        <w:jc w:val="both"/>
        <w:rPr>
          <w:rFonts w:ascii="Arial" w:hAnsi="Arial" w:cs="Arial"/>
          <w:color w:val="FF0000"/>
        </w:rPr>
      </w:pPr>
      <w:r w:rsidRPr="00C670BC">
        <w:rPr>
          <w:rFonts w:ascii="Arial" w:hAnsi="Arial" w:cs="Arial"/>
        </w:rPr>
        <w:t xml:space="preserve">Prihodi od Plinare za koncesiju za plin ostvareni su u iznosu od </w:t>
      </w:r>
      <w:r w:rsidR="00C92C04" w:rsidRPr="00C92C04">
        <w:rPr>
          <w:rFonts w:ascii="Arial" w:hAnsi="Arial" w:cs="Arial"/>
        </w:rPr>
        <w:t>7.054,52</w:t>
      </w:r>
      <w:r>
        <w:rPr>
          <w:rFonts w:ascii="Arial" w:hAnsi="Arial" w:cs="Arial"/>
        </w:rPr>
        <w:t xml:space="preserve"> eura</w:t>
      </w:r>
      <w:r w:rsidRPr="00C670BC">
        <w:rPr>
          <w:rFonts w:ascii="Arial" w:hAnsi="Arial" w:cs="Arial"/>
        </w:rPr>
        <w:t>, a odnos</w:t>
      </w:r>
      <w:r>
        <w:rPr>
          <w:rFonts w:ascii="Arial" w:hAnsi="Arial" w:cs="Arial"/>
        </w:rPr>
        <w:t>e</w:t>
      </w:r>
      <w:r w:rsidRPr="00C670BC">
        <w:rPr>
          <w:rFonts w:ascii="Arial" w:hAnsi="Arial" w:cs="Arial"/>
        </w:rPr>
        <w:t xml:space="preserve"> se na </w:t>
      </w:r>
      <w:r>
        <w:rPr>
          <w:rFonts w:ascii="Arial" w:hAnsi="Arial" w:cs="Arial"/>
        </w:rPr>
        <w:t xml:space="preserve">uplatu </w:t>
      </w:r>
      <w:r w:rsidRPr="00C670BC">
        <w:rPr>
          <w:rFonts w:ascii="Arial" w:hAnsi="Arial" w:cs="Arial"/>
        </w:rPr>
        <w:t>koncesije</w:t>
      </w:r>
      <w:r>
        <w:rPr>
          <w:rFonts w:ascii="Arial" w:hAnsi="Arial" w:cs="Arial"/>
        </w:rPr>
        <w:t xml:space="preserve"> za sjevernu Istru. </w:t>
      </w:r>
      <w:r w:rsidRPr="00C670BC">
        <w:rPr>
          <w:rFonts w:ascii="Arial" w:hAnsi="Arial" w:cs="Arial"/>
        </w:rPr>
        <w:t>Prihodi se sastoje</w:t>
      </w:r>
      <w:r>
        <w:rPr>
          <w:rFonts w:ascii="Arial" w:hAnsi="Arial" w:cs="Arial"/>
        </w:rPr>
        <w:t xml:space="preserve"> od</w:t>
      </w:r>
      <w:r w:rsidRPr="00C670BC">
        <w:rPr>
          <w:rFonts w:ascii="Arial" w:hAnsi="Arial" w:cs="Arial"/>
        </w:rPr>
        <w:t xml:space="preserve"> varijabilnog dijela koji se obračunava na ostvarene prihode od djelatnosti distribucije plina.</w:t>
      </w:r>
      <w:r w:rsidRPr="00FE0EA8">
        <w:rPr>
          <w:rFonts w:ascii="Arial" w:hAnsi="Arial" w:cs="Arial"/>
        </w:rPr>
        <w:t xml:space="preserve"> </w:t>
      </w:r>
    </w:p>
    <w:p w:rsidR="00C92C04" w:rsidRDefault="00C92C04" w:rsidP="00B17F8F">
      <w:pPr>
        <w:jc w:val="both"/>
        <w:rPr>
          <w:rFonts w:ascii="Arial" w:hAnsi="Arial" w:cs="Arial"/>
        </w:rPr>
      </w:pPr>
    </w:p>
    <w:p w:rsidR="00B17F8F" w:rsidRDefault="00B17F8F" w:rsidP="00B17F8F">
      <w:pPr>
        <w:jc w:val="both"/>
        <w:rPr>
          <w:rFonts w:ascii="Arial" w:hAnsi="Arial" w:cs="Arial"/>
        </w:rPr>
      </w:pPr>
      <w:r w:rsidRPr="005B18A6">
        <w:rPr>
          <w:rFonts w:ascii="Arial" w:hAnsi="Arial" w:cs="Arial"/>
        </w:rPr>
        <w:t xml:space="preserve">Naknade za koncesije na turističko zemljište ostvarene su u iznosu od </w:t>
      </w:r>
      <w:r w:rsidR="00C92C04" w:rsidRPr="00C92C04">
        <w:rPr>
          <w:rFonts w:ascii="Arial" w:hAnsi="Arial" w:cs="Arial"/>
        </w:rPr>
        <w:t>1.055,44</w:t>
      </w:r>
      <w:r w:rsidRPr="005B18A6">
        <w:rPr>
          <w:rFonts w:ascii="Arial" w:hAnsi="Arial" w:cs="Arial"/>
        </w:rPr>
        <w:t xml:space="preserve"> eura. Naplaćuju se za područja hotela, turističkih naselja i kampova izgrađenih na turističkom zemljištu. </w:t>
      </w:r>
    </w:p>
    <w:p w:rsidR="00C92C04" w:rsidRDefault="00C92C04" w:rsidP="00B17F8F">
      <w:pPr>
        <w:jc w:val="both"/>
        <w:rPr>
          <w:rFonts w:ascii="Arial" w:hAnsi="Arial" w:cs="Arial"/>
        </w:rPr>
      </w:pPr>
    </w:p>
    <w:p w:rsidR="00B17F8F" w:rsidRDefault="00B17F8F" w:rsidP="00B17F8F">
      <w:pPr>
        <w:jc w:val="both"/>
        <w:rPr>
          <w:rFonts w:ascii="Arial" w:hAnsi="Arial" w:cs="Arial"/>
          <w:b/>
          <w:sz w:val="20"/>
          <w:szCs w:val="20"/>
        </w:rPr>
      </w:pPr>
      <w:r w:rsidRPr="00227904">
        <w:rPr>
          <w:rFonts w:ascii="Arial" w:hAnsi="Arial" w:cs="Arial"/>
          <w:b/>
          <w:sz w:val="20"/>
          <w:szCs w:val="20"/>
        </w:rPr>
        <w:t>Tablica 1</w:t>
      </w:r>
      <w:r w:rsidR="00B60ED0">
        <w:rPr>
          <w:rFonts w:ascii="Arial" w:hAnsi="Arial" w:cs="Arial"/>
          <w:b/>
          <w:sz w:val="20"/>
          <w:szCs w:val="20"/>
        </w:rPr>
        <w:t>3</w:t>
      </w:r>
      <w:r w:rsidRPr="00227904">
        <w:rPr>
          <w:rFonts w:ascii="Arial" w:hAnsi="Arial" w:cs="Arial"/>
          <w:b/>
          <w:sz w:val="20"/>
          <w:szCs w:val="20"/>
        </w:rPr>
        <w:t>. Ostvarenje prihoda od koncesija na turističkom zemljištu prema vrsti</w: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2"/>
        <w:gridCol w:w="1695"/>
        <w:gridCol w:w="1382"/>
      </w:tblGrid>
      <w:tr w:rsidR="00227904" w:rsidRPr="00227904" w:rsidTr="00227904">
        <w:trPr>
          <w:trHeight w:val="255"/>
        </w:trPr>
        <w:tc>
          <w:tcPr>
            <w:tcW w:w="3250" w:type="pct"/>
            <w:shd w:val="clear" w:color="auto" w:fill="auto"/>
            <w:noWrap/>
            <w:vAlign w:val="bottom"/>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 xml:space="preserve">naziv koncesionara </w:t>
            </w:r>
          </w:p>
        </w:tc>
        <w:tc>
          <w:tcPr>
            <w:tcW w:w="964" w:type="pct"/>
            <w:shd w:val="clear" w:color="auto" w:fill="auto"/>
            <w:noWrap/>
            <w:vAlign w:val="bottom"/>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ukupno naplata</w:t>
            </w:r>
          </w:p>
        </w:tc>
        <w:tc>
          <w:tcPr>
            <w:tcW w:w="786" w:type="pct"/>
            <w:shd w:val="clear" w:color="auto" w:fill="auto"/>
            <w:vAlign w:val="bottom"/>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 xml:space="preserve">udio Istarske županije </w:t>
            </w:r>
          </w:p>
        </w:tc>
      </w:tr>
      <w:tr w:rsidR="00227904" w:rsidRPr="00227904" w:rsidTr="00227904">
        <w:trPr>
          <w:trHeight w:val="255"/>
        </w:trPr>
        <w:tc>
          <w:tcPr>
            <w:tcW w:w="5000" w:type="pct"/>
            <w:gridSpan w:val="3"/>
            <w:shd w:val="clear" w:color="auto" w:fill="auto"/>
            <w:noWrap/>
            <w:vAlign w:val="bottom"/>
            <w:hideMark/>
          </w:tcPr>
          <w:p w:rsidR="00227904" w:rsidRPr="00227904" w:rsidRDefault="00227904" w:rsidP="00227904">
            <w:pPr>
              <w:widowControl/>
              <w:jc w:val="center"/>
              <w:rPr>
                <w:rFonts w:ascii="Arial" w:eastAsia="Times New Roman" w:hAnsi="Arial" w:cs="Arial"/>
                <w:b/>
                <w:bCs/>
                <w:color w:val="000000"/>
                <w:sz w:val="20"/>
                <w:szCs w:val="20"/>
                <w:lang w:val="hr-HR" w:eastAsia="hr-HR"/>
              </w:rPr>
            </w:pPr>
            <w:r w:rsidRPr="00227904">
              <w:rPr>
                <w:rFonts w:ascii="Arial" w:eastAsia="Times New Roman" w:hAnsi="Arial" w:cs="Arial"/>
                <w:b/>
                <w:bCs/>
                <w:color w:val="000000"/>
                <w:sz w:val="20"/>
                <w:szCs w:val="20"/>
                <w:lang w:val="hr-HR" w:eastAsia="hr-HR"/>
              </w:rPr>
              <w:t xml:space="preserve">HOTELI I TURISTIČKA NASELJA </w:t>
            </w:r>
          </w:p>
        </w:tc>
      </w:tr>
      <w:tr w:rsidR="00227904" w:rsidRPr="00227904" w:rsidTr="00227904">
        <w:trPr>
          <w:trHeight w:val="255"/>
        </w:trPr>
        <w:tc>
          <w:tcPr>
            <w:tcW w:w="3250" w:type="pct"/>
            <w:shd w:val="clear" w:color="auto" w:fill="auto"/>
            <w:noWrap/>
            <w:vAlign w:val="bottom"/>
            <w:hideMark/>
          </w:tcPr>
          <w:p w:rsidR="00227904" w:rsidRPr="00227904" w:rsidRDefault="00227904" w:rsidP="00227904">
            <w:pPr>
              <w:widowControl/>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Maistra d.d.</w:t>
            </w:r>
          </w:p>
        </w:tc>
        <w:tc>
          <w:tcPr>
            <w:tcW w:w="964" w:type="pct"/>
            <w:shd w:val="clear" w:color="auto" w:fill="auto"/>
            <w:noWrap/>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877,17</w:t>
            </w:r>
          </w:p>
        </w:tc>
        <w:tc>
          <w:tcPr>
            <w:tcW w:w="786" w:type="pct"/>
            <w:shd w:val="clear" w:color="auto" w:fill="auto"/>
            <w:noWrap/>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175,44</w:t>
            </w:r>
          </w:p>
        </w:tc>
      </w:tr>
      <w:tr w:rsidR="00227904" w:rsidRPr="00227904" w:rsidTr="00227904">
        <w:trPr>
          <w:trHeight w:val="255"/>
        </w:trPr>
        <w:tc>
          <w:tcPr>
            <w:tcW w:w="3250" w:type="pct"/>
            <w:shd w:val="clear" w:color="auto" w:fill="auto"/>
            <w:noWrap/>
            <w:vAlign w:val="bottom"/>
            <w:hideMark/>
          </w:tcPr>
          <w:p w:rsidR="00227904" w:rsidRPr="00227904" w:rsidRDefault="00227904" w:rsidP="00227904">
            <w:pPr>
              <w:widowControl/>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Aminess d.d.</w:t>
            </w:r>
          </w:p>
        </w:tc>
        <w:tc>
          <w:tcPr>
            <w:tcW w:w="964" w:type="pct"/>
            <w:shd w:val="clear" w:color="auto" w:fill="auto"/>
            <w:noWrap/>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4.400,00</w:t>
            </w:r>
          </w:p>
        </w:tc>
        <w:tc>
          <w:tcPr>
            <w:tcW w:w="786" w:type="pct"/>
            <w:shd w:val="clear" w:color="auto" w:fill="auto"/>
            <w:noWrap/>
            <w:vAlign w:val="bottom"/>
            <w:hideMark/>
          </w:tcPr>
          <w:p w:rsidR="00227904" w:rsidRPr="00227904" w:rsidRDefault="00227904" w:rsidP="00227904">
            <w:pPr>
              <w:widowControl/>
              <w:jc w:val="right"/>
              <w:rPr>
                <w:rFonts w:ascii="Arial" w:eastAsia="Times New Roman" w:hAnsi="Arial" w:cs="Arial"/>
                <w:color w:val="000000"/>
                <w:sz w:val="20"/>
                <w:szCs w:val="20"/>
                <w:lang w:val="hr-HR" w:eastAsia="hr-HR"/>
              </w:rPr>
            </w:pPr>
            <w:r w:rsidRPr="00227904">
              <w:rPr>
                <w:rFonts w:ascii="Arial" w:eastAsia="Times New Roman" w:hAnsi="Arial" w:cs="Arial"/>
                <w:color w:val="000000"/>
                <w:sz w:val="20"/>
                <w:szCs w:val="20"/>
                <w:lang w:val="hr-HR" w:eastAsia="hr-HR"/>
              </w:rPr>
              <w:t>880,00</w:t>
            </w:r>
          </w:p>
        </w:tc>
      </w:tr>
      <w:tr w:rsidR="00227904" w:rsidRPr="00227904" w:rsidTr="00227904">
        <w:trPr>
          <w:trHeight w:val="255"/>
        </w:trPr>
        <w:tc>
          <w:tcPr>
            <w:tcW w:w="3250" w:type="pct"/>
            <w:shd w:val="clear" w:color="auto" w:fill="auto"/>
            <w:noWrap/>
            <w:vAlign w:val="bottom"/>
            <w:hideMark/>
          </w:tcPr>
          <w:p w:rsidR="00227904" w:rsidRPr="00227904" w:rsidRDefault="00227904" w:rsidP="00227904">
            <w:pPr>
              <w:widowControl/>
              <w:rPr>
                <w:rFonts w:ascii="Arial" w:eastAsia="Times New Roman" w:hAnsi="Arial" w:cs="Arial"/>
                <w:b/>
                <w:bCs/>
                <w:i/>
                <w:iCs/>
                <w:color w:val="000000"/>
                <w:sz w:val="20"/>
                <w:szCs w:val="20"/>
                <w:lang w:val="hr-HR" w:eastAsia="hr-HR"/>
              </w:rPr>
            </w:pPr>
            <w:r w:rsidRPr="00227904">
              <w:rPr>
                <w:rFonts w:ascii="Arial" w:eastAsia="Times New Roman" w:hAnsi="Arial" w:cs="Arial"/>
                <w:b/>
                <w:bCs/>
                <w:i/>
                <w:iCs/>
                <w:color w:val="000000"/>
                <w:sz w:val="20"/>
                <w:szCs w:val="20"/>
                <w:lang w:val="hr-HR" w:eastAsia="hr-HR"/>
              </w:rPr>
              <w:t>ukupno</w:t>
            </w:r>
          </w:p>
        </w:tc>
        <w:tc>
          <w:tcPr>
            <w:tcW w:w="964" w:type="pct"/>
            <w:shd w:val="clear" w:color="auto" w:fill="auto"/>
            <w:noWrap/>
            <w:vAlign w:val="bottom"/>
            <w:hideMark/>
          </w:tcPr>
          <w:p w:rsidR="00227904" w:rsidRPr="00227904" w:rsidRDefault="00227904" w:rsidP="00227904">
            <w:pPr>
              <w:widowControl/>
              <w:jc w:val="right"/>
              <w:rPr>
                <w:rFonts w:ascii="Arial" w:eastAsia="Times New Roman" w:hAnsi="Arial" w:cs="Arial"/>
                <w:b/>
                <w:bCs/>
                <w:i/>
                <w:iCs/>
                <w:color w:val="000000"/>
                <w:sz w:val="20"/>
                <w:szCs w:val="20"/>
                <w:lang w:val="hr-HR" w:eastAsia="hr-HR"/>
              </w:rPr>
            </w:pPr>
            <w:r w:rsidRPr="00227904">
              <w:rPr>
                <w:rFonts w:ascii="Arial" w:eastAsia="Times New Roman" w:hAnsi="Arial" w:cs="Arial"/>
                <w:b/>
                <w:bCs/>
                <w:i/>
                <w:iCs/>
                <w:color w:val="000000"/>
                <w:sz w:val="20"/>
                <w:szCs w:val="20"/>
                <w:lang w:val="hr-HR" w:eastAsia="hr-HR"/>
              </w:rPr>
              <w:t>5.277,17</w:t>
            </w:r>
          </w:p>
        </w:tc>
        <w:tc>
          <w:tcPr>
            <w:tcW w:w="786" w:type="pct"/>
            <w:shd w:val="clear" w:color="auto" w:fill="auto"/>
            <w:noWrap/>
            <w:vAlign w:val="bottom"/>
            <w:hideMark/>
          </w:tcPr>
          <w:p w:rsidR="00227904" w:rsidRPr="00227904" w:rsidRDefault="00227904" w:rsidP="00227904">
            <w:pPr>
              <w:widowControl/>
              <w:jc w:val="right"/>
              <w:rPr>
                <w:rFonts w:ascii="Arial" w:eastAsia="Times New Roman" w:hAnsi="Arial" w:cs="Arial"/>
                <w:b/>
                <w:bCs/>
                <w:i/>
                <w:iCs/>
                <w:color w:val="000000"/>
                <w:sz w:val="20"/>
                <w:szCs w:val="20"/>
                <w:lang w:val="hr-HR" w:eastAsia="hr-HR"/>
              </w:rPr>
            </w:pPr>
            <w:r w:rsidRPr="00227904">
              <w:rPr>
                <w:rFonts w:ascii="Arial" w:eastAsia="Times New Roman" w:hAnsi="Arial" w:cs="Arial"/>
                <w:b/>
                <w:bCs/>
                <w:i/>
                <w:iCs/>
                <w:color w:val="000000"/>
                <w:sz w:val="20"/>
                <w:szCs w:val="20"/>
                <w:lang w:val="hr-HR" w:eastAsia="hr-HR"/>
              </w:rPr>
              <w:t>1.055,44</w:t>
            </w:r>
          </w:p>
        </w:tc>
      </w:tr>
    </w:tbl>
    <w:p w:rsidR="00227904" w:rsidRDefault="00227904" w:rsidP="00B17F8F">
      <w:pPr>
        <w:jc w:val="both"/>
        <w:rPr>
          <w:rFonts w:ascii="Arial" w:hAnsi="Arial" w:cs="Arial"/>
          <w:b/>
          <w:sz w:val="20"/>
          <w:szCs w:val="20"/>
        </w:rPr>
      </w:pPr>
    </w:p>
    <w:p w:rsidR="00C92C04" w:rsidRPr="00C92C04" w:rsidRDefault="00C92C04" w:rsidP="00C92C04">
      <w:pPr>
        <w:jc w:val="both"/>
        <w:rPr>
          <w:rFonts w:ascii="Arial" w:hAnsi="Arial" w:cs="Arial"/>
        </w:rPr>
      </w:pPr>
      <w:r w:rsidRPr="006127E1">
        <w:rPr>
          <w:rFonts w:ascii="Arial" w:hAnsi="Arial" w:cs="Arial"/>
          <w:i/>
        </w:rPr>
        <w:t>Prihodi od zakupa</w:t>
      </w:r>
      <w:r w:rsidRPr="00C92C04">
        <w:rPr>
          <w:rFonts w:ascii="Arial" w:hAnsi="Arial" w:cs="Arial"/>
        </w:rPr>
        <w:t xml:space="preserve"> ostvareni </w:t>
      </w:r>
      <w:r w:rsidR="00551947">
        <w:rPr>
          <w:rFonts w:ascii="Arial" w:hAnsi="Arial" w:cs="Arial"/>
        </w:rPr>
        <w:t xml:space="preserve">su </w:t>
      </w:r>
      <w:r w:rsidRPr="00C92C04">
        <w:rPr>
          <w:rFonts w:ascii="Arial" w:hAnsi="Arial" w:cs="Arial"/>
        </w:rPr>
        <w:t xml:space="preserve">u </w:t>
      </w:r>
      <w:r w:rsidR="00551947">
        <w:rPr>
          <w:rFonts w:ascii="Arial" w:hAnsi="Arial" w:cs="Arial"/>
        </w:rPr>
        <w:t>visini</w:t>
      </w:r>
      <w:r w:rsidRPr="00C92C04">
        <w:rPr>
          <w:rFonts w:ascii="Arial" w:hAnsi="Arial" w:cs="Arial"/>
        </w:rPr>
        <w:t xml:space="preserve"> od </w:t>
      </w:r>
      <w:r>
        <w:rPr>
          <w:rFonts w:ascii="Arial" w:hAnsi="Arial" w:cs="Arial"/>
        </w:rPr>
        <w:t>1.651.953,49</w:t>
      </w:r>
      <w:r w:rsidRPr="00C92C04">
        <w:rPr>
          <w:rFonts w:ascii="Arial" w:hAnsi="Arial" w:cs="Arial"/>
        </w:rPr>
        <w:t xml:space="preserve"> eura</w:t>
      </w:r>
      <w:r w:rsidR="006127E1">
        <w:rPr>
          <w:rFonts w:ascii="Arial" w:hAnsi="Arial" w:cs="Arial"/>
        </w:rPr>
        <w:t>. Istarska županija ostvarila je prihode u visin</w:t>
      </w:r>
      <w:r w:rsidR="00C23125">
        <w:rPr>
          <w:rFonts w:ascii="Arial" w:hAnsi="Arial" w:cs="Arial"/>
        </w:rPr>
        <w:t>i</w:t>
      </w:r>
      <w:r w:rsidR="006127E1">
        <w:rPr>
          <w:rFonts w:ascii="Arial" w:hAnsi="Arial" w:cs="Arial"/>
        </w:rPr>
        <w:t xml:space="preserve"> od 1.650.903,49 eura</w:t>
      </w:r>
      <w:r w:rsidR="00C23125">
        <w:rPr>
          <w:rFonts w:ascii="Arial" w:hAnsi="Arial" w:cs="Arial"/>
        </w:rPr>
        <w:t>,</w:t>
      </w:r>
      <w:r w:rsidRPr="00C92C04">
        <w:rPr>
          <w:rFonts w:ascii="Arial" w:hAnsi="Arial" w:cs="Arial"/>
        </w:rPr>
        <w:t xml:space="preserve"> a odnose se na prihod od zakupa poljoprivrednog zemljišta u vlasništvu države i</w:t>
      </w:r>
      <w:r>
        <w:rPr>
          <w:rFonts w:ascii="Arial" w:hAnsi="Arial" w:cs="Arial"/>
        </w:rPr>
        <w:t xml:space="preserve"> </w:t>
      </w:r>
      <w:r w:rsidRPr="00C92C04">
        <w:rPr>
          <w:rFonts w:ascii="Arial" w:hAnsi="Arial" w:cs="Arial"/>
        </w:rPr>
        <w:t>zakup kampova i hotela. Prihod od zakupa poljoprivrednog zemljišta u vlasništvu države</w:t>
      </w:r>
      <w:r>
        <w:rPr>
          <w:rFonts w:ascii="Arial" w:hAnsi="Arial" w:cs="Arial"/>
        </w:rPr>
        <w:t xml:space="preserve"> </w:t>
      </w:r>
      <w:r w:rsidRPr="00C92C04">
        <w:rPr>
          <w:rFonts w:ascii="Arial" w:hAnsi="Arial" w:cs="Arial"/>
        </w:rPr>
        <w:t>zajednički je prihod i dijeli se između države, županije i grada ili općine u omjeru 25:10:65.</w:t>
      </w:r>
      <w:r w:rsidR="00551947">
        <w:rPr>
          <w:rFonts w:ascii="Arial" w:hAnsi="Arial" w:cs="Arial"/>
        </w:rPr>
        <w:t xml:space="preserve"> </w:t>
      </w:r>
      <w:r w:rsidRPr="00C92C04">
        <w:rPr>
          <w:rFonts w:ascii="Arial" w:hAnsi="Arial" w:cs="Arial"/>
        </w:rPr>
        <w:t>Ostvaren je u vis</w:t>
      </w:r>
      <w:r w:rsidR="00065CD7">
        <w:rPr>
          <w:rFonts w:ascii="Arial" w:hAnsi="Arial" w:cs="Arial"/>
        </w:rPr>
        <w:t>i</w:t>
      </w:r>
      <w:r w:rsidRPr="00C92C04">
        <w:rPr>
          <w:rFonts w:ascii="Arial" w:hAnsi="Arial" w:cs="Arial"/>
        </w:rPr>
        <w:t>ni od</w:t>
      </w:r>
      <w:r w:rsidR="00227904">
        <w:rPr>
          <w:rFonts w:ascii="Arial" w:hAnsi="Arial" w:cs="Arial"/>
        </w:rPr>
        <w:t xml:space="preserve"> 21.250,46</w:t>
      </w:r>
      <w:r w:rsidRPr="00C92C04">
        <w:rPr>
          <w:rFonts w:ascii="Arial" w:hAnsi="Arial" w:cs="Arial"/>
        </w:rPr>
        <w:t xml:space="preserve"> eura. Nadležnost za sklapanje ugovora je u ovlasti</w:t>
      </w:r>
      <w:r>
        <w:rPr>
          <w:rFonts w:ascii="Arial" w:hAnsi="Arial" w:cs="Arial"/>
        </w:rPr>
        <w:t xml:space="preserve"> </w:t>
      </w:r>
      <w:r w:rsidRPr="00C92C04">
        <w:rPr>
          <w:rFonts w:ascii="Arial" w:hAnsi="Arial" w:cs="Arial"/>
        </w:rPr>
        <w:t>gradova i općina.</w:t>
      </w:r>
    </w:p>
    <w:p w:rsidR="00C92C04" w:rsidRDefault="00AC6612" w:rsidP="00C92C04">
      <w:pPr>
        <w:jc w:val="both"/>
        <w:rPr>
          <w:rFonts w:ascii="Arial" w:hAnsi="Arial" w:cs="Arial"/>
        </w:rPr>
      </w:pPr>
      <w:r>
        <w:rPr>
          <w:rFonts w:ascii="Arial" w:hAnsi="Arial" w:cs="Arial"/>
        </w:rPr>
        <w:t>Temeljem</w:t>
      </w:r>
      <w:r w:rsidR="00C92C04" w:rsidRPr="00C92C04">
        <w:rPr>
          <w:rFonts w:ascii="Arial" w:hAnsi="Arial" w:cs="Arial"/>
        </w:rPr>
        <w:t xml:space="preserve"> Uredb</w:t>
      </w:r>
      <w:r>
        <w:rPr>
          <w:rFonts w:ascii="Arial" w:hAnsi="Arial" w:cs="Arial"/>
        </w:rPr>
        <w:t>e</w:t>
      </w:r>
      <w:r w:rsidR="00C92C04" w:rsidRPr="00C92C04">
        <w:rPr>
          <w:rFonts w:ascii="Arial" w:hAnsi="Arial" w:cs="Arial"/>
        </w:rPr>
        <w:t xml:space="preserve"> o uređenju zakupa na turističkom zemljištu na kojemu su izgrađeni</w:t>
      </w:r>
      <w:r w:rsidR="00C92C04">
        <w:rPr>
          <w:rFonts w:ascii="Arial" w:hAnsi="Arial" w:cs="Arial"/>
        </w:rPr>
        <w:t xml:space="preserve"> </w:t>
      </w:r>
      <w:r w:rsidR="00C92C04" w:rsidRPr="00C92C04">
        <w:rPr>
          <w:rFonts w:ascii="Arial" w:hAnsi="Arial" w:cs="Arial"/>
        </w:rPr>
        <w:t>hoteli i turistička naselja</w:t>
      </w:r>
      <w:r>
        <w:rPr>
          <w:rFonts w:ascii="Arial" w:hAnsi="Arial" w:cs="Arial"/>
        </w:rPr>
        <w:t xml:space="preserve"> naplaćeni su p</w:t>
      </w:r>
      <w:r w:rsidR="00C92C04" w:rsidRPr="00C92C04">
        <w:rPr>
          <w:rFonts w:ascii="Arial" w:hAnsi="Arial" w:cs="Arial"/>
        </w:rPr>
        <w:t xml:space="preserve">rihodi od zakupa kampova u visini od </w:t>
      </w:r>
      <w:r>
        <w:rPr>
          <w:rFonts w:ascii="Arial" w:hAnsi="Arial" w:cs="Arial"/>
        </w:rPr>
        <w:t>428.546,75</w:t>
      </w:r>
      <w:r w:rsidR="00C92C04">
        <w:rPr>
          <w:rFonts w:ascii="Arial" w:hAnsi="Arial" w:cs="Arial"/>
        </w:rPr>
        <w:t xml:space="preserve"> </w:t>
      </w:r>
      <w:r>
        <w:rPr>
          <w:rFonts w:ascii="Arial" w:hAnsi="Arial" w:cs="Arial"/>
        </w:rPr>
        <w:t xml:space="preserve">eura, </w:t>
      </w:r>
      <w:r w:rsidRPr="00C23125">
        <w:rPr>
          <w:rFonts w:ascii="Arial" w:hAnsi="Arial" w:cs="Arial"/>
        </w:rPr>
        <w:t xml:space="preserve">dok su od hotela naplaćeni u visini od </w:t>
      </w:r>
      <w:r w:rsidR="00C92C04" w:rsidRPr="00C23125">
        <w:rPr>
          <w:rFonts w:ascii="Arial" w:hAnsi="Arial" w:cs="Arial"/>
        </w:rPr>
        <w:t xml:space="preserve"> </w:t>
      </w:r>
      <w:r w:rsidR="00227904" w:rsidRPr="00C23125">
        <w:rPr>
          <w:rFonts w:ascii="Arial" w:hAnsi="Arial" w:cs="Arial"/>
        </w:rPr>
        <w:t>476.581,52</w:t>
      </w:r>
      <w:r w:rsidR="00C92C04" w:rsidRPr="00C23125">
        <w:rPr>
          <w:rFonts w:ascii="Arial" w:hAnsi="Arial" w:cs="Arial"/>
        </w:rPr>
        <w:t xml:space="preserve"> eura.</w:t>
      </w:r>
      <w:r w:rsidRPr="00C23125">
        <w:rPr>
          <w:rFonts w:ascii="Arial" w:hAnsi="Arial" w:cs="Arial"/>
        </w:rPr>
        <w:t xml:space="preserve"> </w:t>
      </w:r>
      <w:r w:rsidR="00C23125" w:rsidRPr="00C23125">
        <w:rPr>
          <w:rFonts w:ascii="Arial" w:hAnsi="Arial" w:cs="Arial"/>
        </w:rPr>
        <w:t>Zakup u iznosu od 717.419,87 eura</w:t>
      </w:r>
      <w:r w:rsidR="00C23125">
        <w:rPr>
          <w:rFonts w:ascii="Arial" w:hAnsi="Arial" w:cs="Arial"/>
        </w:rPr>
        <w:t xml:space="preserve"> evidentiran je po sporazumu sa udrugom Centar M.A.R.E radi preuzimanja prostora na području bolnice Rovinj.</w:t>
      </w:r>
    </w:p>
    <w:p w:rsidR="00C92C04" w:rsidRPr="00C92C04" w:rsidRDefault="00C23125" w:rsidP="00C92C04">
      <w:pPr>
        <w:jc w:val="both"/>
        <w:rPr>
          <w:rFonts w:ascii="Arial" w:hAnsi="Arial" w:cs="Arial"/>
        </w:rPr>
      </w:pPr>
      <w:r>
        <w:rPr>
          <w:rFonts w:ascii="Arial" w:hAnsi="Arial" w:cs="Arial"/>
        </w:rPr>
        <w:t xml:space="preserve"> </w:t>
      </w:r>
    </w:p>
    <w:p w:rsidR="00AC6612" w:rsidRDefault="00C92C04" w:rsidP="00C92C04">
      <w:pPr>
        <w:jc w:val="both"/>
        <w:rPr>
          <w:rFonts w:ascii="Arial" w:hAnsi="Arial" w:cs="Arial"/>
          <w:b/>
        </w:rPr>
      </w:pPr>
      <w:r w:rsidRPr="00C92C04">
        <w:rPr>
          <w:rFonts w:ascii="Arial" w:hAnsi="Arial" w:cs="Arial"/>
          <w:b/>
        </w:rPr>
        <w:t>Tablica 1</w:t>
      </w:r>
      <w:r w:rsidR="00B60ED0">
        <w:rPr>
          <w:rFonts w:ascii="Arial" w:hAnsi="Arial" w:cs="Arial"/>
          <w:b/>
        </w:rPr>
        <w:t>4</w:t>
      </w:r>
      <w:r w:rsidRPr="00C92C04">
        <w:rPr>
          <w:rFonts w:ascii="Arial" w:hAnsi="Arial" w:cs="Arial"/>
          <w:b/>
        </w:rPr>
        <w:t>.</w:t>
      </w:r>
      <w:r w:rsidR="00B60ED0">
        <w:rPr>
          <w:rFonts w:ascii="Arial" w:hAnsi="Arial" w:cs="Arial"/>
          <w:b/>
        </w:rPr>
        <w:t xml:space="preserve"> Ostvarenje prihoda od zakupa tu</w:t>
      </w:r>
      <w:r w:rsidRPr="00C92C04">
        <w:rPr>
          <w:rFonts w:ascii="Arial" w:hAnsi="Arial" w:cs="Arial"/>
          <w:b/>
        </w:rPr>
        <w:t>rističkog zemljišta na kojima su izgrađeni kampovi i hoteli</w:t>
      </w:r>
    </w:p>
    <w:tbl>
      <w:tblPr>
        <w:tblW w:w="5000" w:type="pct"/>
        <w:tblLook w:val="04A0" w:firstRow="1" w:lastRow="0" w:firstColumn="1" w:lastColumn="0" w:noHBand="0" w:noVBand="1"/>
      </w:tblPr>
      <w:tblGrid>
        <w:gridCol w:w="1129"/>
        <w:gridCol w:w="6034"/>
        <w:gridCol w:w="1615"/>
      </w:tblGrid>
      <w:tr w:rsidR="00AC6612" w:rsidRPr="00AC6612" w:rsidTr="00AC6612">
        <w:trPr>
          <w:trHeight w:val="255"/>
        </w:trPr>
        <w:tc>
          <w:tcPr>
            <w:tcW w:w="408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6612" w:rsidRPr="00AC6612" w:rsidRDefault="00AC6612" w:rsidP="00AC6612">
            <w:pPr>
              <w:widowControl/>
              <w:jc w:val="center"/>
              <w:rPr>
                <w:rFonts w:ascii="Arial" w:eastAsia="Times New Roman" w:hAnsi="Arial" w:cs="Arial"/>
                <w:b/>
                <w:bCs/>
                <w:color w:val="000000"/>
                <w:sz w:val="20"/>
                <w:szCs w:val="20"/>
                <w:lang w:val="hr-HR" w:eastAsia="hr-HR"/>
              </w:rPr>
            </w:pPr>
            <w:r w:rsidRPr="00AC6612">
              <w:rPr>
                <w:rFonts w:ascii="Arial" w:eastAsia="Times New Roman" w:hAnsi="Arial" w:cs="Arial"/>
                <w:b/>
                <w:bCs/>
                <w:color w:val="000000"/>
                <w:sz w:val="20"/>
                <w:szCs w:val="20"/>
                <w:lang w:val="hr-HR" w:eastAsia="hr-HR"/>
              </w:rPr>
              <w:t>Naziv općine / grada</w:t>
            </w:r>
          </w:p>
        </w:tc>
        <w:tc>
          <w:tcPr>
            <w:tcW w:w="920" w:type="pct"/>
            <w:tcBorders>
              <w:top w:val="single" w:sz="4" w:space="0" w:color="auto"/>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center"/>
              <w:rPr>
                <w:rFonts w:ascii="Arial" w:eastAsia="Times New Roman" w:hAnsi="Arial" w:cs="Arial"/>
                <w:b/>
                <w:bCs/>
                <w:color w:val="000000"/>
                <w:sz w:val="20"/>
                <w:szCs w:val="20"/>
                <w:lang w:val="hr-HR" w:eastAsia="hr-HR"/>
              </w:rPr>
            </w:pPr>
            <w:r w:rsidRPr="00AC6612">
              <w:rPr>
                <w:rFonts w:ascii="Arial" w:eastAsia="Times New Roman" w:hAnsi="Arial" w:cs="Arial"/>
                <w:b/>
                <w:bCs/>
                <w:color w:val="000000"/>
                <w:sz w:val="20"/>
                <w:szCs w:val="20"/>
                <w:lang w:val="hr-HR" w:eastAsia="hr-HR"/>
              </w:rPr>
              <w:t>Iznos</w:t>
            </w:r>
          </w:p>
        </w:tc>
      </w:tr>
      <w:tr w:rsidR="00AC6612" w:rsidRPr="00AC6612" w:rsidTr="00AC6612">
        <w:trPr>
          <w:trHeight w:val="255"/>
        </w:trPr>
        <w:tc>
          <w:tcPr>
            <w:tcW w:w="408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C6612" w:rsidRPr="00AC6612" w:rsidRDefault="00AC6612" w:rsidP="00AC6612">
            <w:pPr>
              <w:widowControl/>
              <w:rPr>
                <w:rFonts w:ascii="Arial" w:eastAsia="Times New Roman" w:hAnsi="Arial" w:cs="Arial"/>
                <w:b/>
                <w:bCs/>
                <w:color w:val="000000"/>
                <w:sz w:val="20"/>
                <w:szCs w:val="20"/>
                <w:lang w:val="hr-HR" w:eastAsia="hr-HR"/>
              </w:rPr>
            </w:pPr>
            <w:r w:rsidRPr="00AC6612">
              <w:rPr>
                <w:rFonts w:ascii="Arial" w:eastAsia="Times New Roman" w:hAnsi="Arial" w:cs="Arial"/>
                <w:b/>
                <w:bCs/>
                <w:color w:val="000000"/>
                <w:sz w:val="20"/>
                <w:szCs w:val="20"/>
                <w:lang w:val="hr-HR" w:eastAsia="hr-HR"/>
              </w:rPr>
              <w:t>KAMPOVI</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b/>
                <w:bCs/>
                <w:color w:val="000000"/>
                <w:sz w:val="20"/>
                <w:szCs w:val="20"/>
                <w:lang w:val="hr-HR" w:eastAsia="hr-HR"/>
              </w:rPr>
            </w:pPr>
            <w:r w:rsidRPr="00AC6612">
              <w:rPr>
                <w:rFonts w:ascii="Arial" w:eastAsia="Times New Roman" w:hAnsi="Arial" w:cs="Arial"/>
                <w:b/>
                <w:bCs/>
                <w:color w:val="000000"/>
                <w:sz w:val="20"/>
                <w:szCs w:val="20"/>
                <w:lang w:val="hr-HR" w:eastAsia="hr-HR"/>
              </w:rPr>
              <w:t>428.546,75</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5</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OPĆINA BALE</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9.437,46</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40</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OPĆINA BRTONIGLA</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22.009,80</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42</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BUJE</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4.302,19</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263</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OPĆINA MEDULIN</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62.353,23</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291</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NOVIGRAD</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16.902,79</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348</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POREČ</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13.329,54</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359</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PULA</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7.945,32</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368</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OPĆINA RAŠA</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2.198,22</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374</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ROVINJ</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105.384,73</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468</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UMAG</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23.797,05</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516</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OPĆINA VRSAR</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51.443,47</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629</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OPĆINA FUNTANA</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49.205,40</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631</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OPĆINA TAR VABRIGA</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60.237,55</w:t>
            </w:r>
          </w:p>
        </w:tc>
      </w:tr>
      <w:tr w:rsidR="00AC6612" w:rsidRPr="00AC6612" w:rsidTr="00AC6612">
        <w:trPr>
          <w:trHeight w:val="255"/>
        </w:trPr>
        <w:tc>
          <w:tcPr>
            <w:tcW w:w="408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C6612" w:rsidRPr="00AC6612" w:rsidRDefault="00AC6612" w:rsidP="00AC6612">
            <w:pPr>
              <w:widowControl/>
              <w:rPr>
                <w:rFonts w:ascii="Arial" w:eastAsia="Times New Roman" w:hAnsi="Arial" w:cs="Arial"/>
                <w:b/>
                <w:bCs/>
                <w:color w:val="000000"/>
                <w:sz w:val="20"/>
                <w:szCs w:val="20"/>
                <w:lang w:val="hr-HR" w:eastAsia="hr-HR"/>
              </w:rPr>
            </w:pPr>
            <w:r w:rsidRPr="00AC6612">
              <w:rPr>
                <w:rFonts w:ascii="Arial" w:eastAsia="Times New Roman" w:hAnsi="Arial" w:cs="Arial"/>
                <w:b/>
                <w:bCs/>
                <w:color w:val="000000"/>
                <w:sz w:val="20"/>
                <w:szCs w:val="20"/>
                <w:lang w:val="hr-HR" w:eastAsia="hr-HR"/>
              </w:rPr>
              <w:t>HOTELI</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b/>
                <w:bCs/>
                <w:color w:val="000000"/>
                <w:sz w:val="20"/>
                <w:szCs w:val="20"/>
                <w:lang w:val="hr-HR" w:eastAsia="hr-HR"/>
              </w:rPr>
            </w:pPr>
            <w:r w:rsidRPr="00AC6612">
              <w:rPr>
                <w:rFonts w:ascii="Arial" w:eastAsia="Times New Roman" w:hAnsi="Arial" w:cs="Arial"/>
                <w:b/>
                <w:bCs/>
                <w:color w:val="000000"/>
                <w:sz w:val="20"/>
                <w:szCs w:val="20"/>
                <w:lang w:val="hr-HR" w:eastAsia="hr-HR"/>
              </w:rPr>
              <w:t>476.581,52</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42</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BUJE</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16.952,13</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222</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LABIN</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27.229,03</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291</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NOVIGRAD</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7.524,21</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348</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POREČ</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154.861,44</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374</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ROVINJ</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85.669,06</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468</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GRAD UMAG</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121.944,24</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516</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OPĆINA VRSAR</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29.612,93</w:t>
            </w:r>
          </w:p>
        </w:tc>
      </w:tr>
      <w:tr w:rsidR="00AC6612" w:rsidRPr="00AC6612" w:rsidTr="00AC6612">
        <w:trPr>
          <w:trHeight w:val="255"/>
        </w:trPr>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629</w:t>
            </w:r>
          </w:p>
        </w:tc>
        <w:tc>
          <w:tcPr>
            <w:tcW w:w="3437"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OPĆINA FUNTANA</w:t>
            </w:r>
          </w:p>
        </w:tc>
        <w:tc>
          <w:tcPr>
            <w:tcW w:w="920" w:type="pct"/>
            <w:tcBorders>
              <w:top w:val="nil"/>
              <w:left w:val="nil"/>
              <w:bottom w:val="single" w:sz="4" w:space="0" w:color="auto"/>
              <w:right w:val="single" w:sz="4" w:space="0" w:color="auto"/>
            </w:tcBorders>
            <w:shd w:val="clear" w:color="auto" w:fill="auto"/>
            <w:noWrap/>
            <w:vAlign w:val="bottom"/>
            <w:hideMark/>
          </w:tcPr>
          <w:p w:rsidR="00AC6612" w:rsidRPr="00AC6612" w:rsidRDefault="00AC6612" w:rsidP="00AC6612">
            <w:pPr>
              <w:widowControl/>
              <w:jc w:val="right"/>
              <w:rPr>
                <w:rFonts w:ascii="Arial" w:eastAsia="Times New Roman" w:hAnsi="Arial" w:cs="Arial"/>
                <w:color w:val="000000"/>
                <w:sz w:val="20"/>
                <w:szCs w:val="20"/>
                <w:lang w:val="hr-HR" w:eastAsia="hr-HR"/>
              </w:rPr>
            </w:pPr>
            <w:r w:rsidRPr="00AC6612">
              <w:rPr>
                <w:rFonts w:ascii="Arial" w:eastAsia="Times New Roman" w:hAnsi="Arial" w:cs="Arial"/>
                <w:color w:val="000000"/>
                <w:sz w:val="20"/>
                <w:szCs w:val="20"/>
                <w:lang w:val="hr-HR" w:eastAsia="hr-HR"/>
              </w:rPr>
              <w:t>32.788,48</w:t>
            </w:r>
          </w:p>
        </w:tc>
      </w:tr>
    </w:tbl>
    <w:p w:rsidR="00AC6612" w:rsidRDefault="00AC6612" w:rsidP="00C92C04">
      <w:pPr>
        <w:jc w:val="both"/>
        <w:rPr>
          <w:rFonts w:ascii="Arial" w:hAnsi="Arial" w:cs="Arial"/>
          <w:b/>
        </w:rPr>
      </w:pPr>
    </w:p>
    <w:p w:rsidR="00B17F8F" w:rsidRPr="00D478D5" w:rsidRDefault="00B17F8F" w:rsidP="00B17F8F">
      <w:pPr>
        <w:jc w:val="both"/>
        <w:rPr>
          <w:rFonts w:ascii="Arial" w:hAnsi="Arial" w:cs="Arial"/>
        </w:rPr>
      </w:pPr>
      <w:r w:rsidRPr="006127E1">
        <w:rPr>
          <w:rFonts w:ascii="Arial" w:hAnsi="Arial" w:cs="Arial"/>
          <w:i/>
        </w:rPr>
        <w:t>Naknada za korištenje nefinancijske imovine</w:t>
      </w:r>
      <w:r w:rsidRPr="00D478D5">
        <w:rPr>
          <w:rFonts w:ascii="Arial" w:hAnsi="Arial" w:cs="Arial"/>
        </w:rPr>
        <w:t xml:space="preserve"> ostvarena je u iznosu </w:t>
      </w:r>
      <w:r w:rsidR="00AC6612">
        <w:rPr>
          <w:rFonts w:ascii="Arial" w:hAnsi="Arial" w:cs="Arial"/>
        </w:rPr>
        <w:t>336.553,55</w:t>
      </w:r>
      <w:r>
        <w:rPr>
          <w:rFonts w:ascii="Arial" w:hAnsi="Arial" w:cs="Arial"/>
        </w:rPr>
        <w:t xml:space="preserve"> eura</w:t>
      </w:r>
      <w:r w:rsidRPr="00D478D5">
        <w:rPr>
          <w:rFonts w:ascii="Arial" w:hAnsi="Arial" w:cs="Arial"/>
        </w:rPr>
        <w:t xml:space="preserve">. Obuhvaća naknadu za otkopanu količinu neenergetskih minerala u ukupnom iznosu </w:t>
      </w:r>
      <w:r w:rsidR="00AC6612">
        <w:rPr>
          <w:rFonts w:ascii="Arial" w:hAnsi="Arial" w:cs="Arial"/>
        </w:rPr>
        <w:t>194.278,21</w:t>
      </w:r>
      <w:r>
        <w:rPr>
          <w:rFonts w:ascii="Arial" w:hAnsi="Arial" w:cs="Arial"/>
        </w:rPr>
        <w:t xml:space="preserve"> eura</w:t>
      </w:r>
      <w:r w:rsidRPr="00D478D5">
        <w:rPr>
          <w:rFonts w:ascii="Arial" w:hAnsi="Arial" w:cs="Arial"/>
        </w:rPr>
        <w:t xml:space="preserve">, lovozakupninu </w:t>
      </w:r>
      <w:r w:rsidR="00C97EA1">
        <w:rPr>
          <w:rFonts w:ascii="Arial" w:hAnsi="Arial" w:cs="Arial"/>
        </w:rPr>
        <w:t>15.866,18</w:t>
      </w:r>
      <w:r>
        <w:rPr>
          <w:rFonts w:ascii="Arial" w:hAnsi="Arial" w:cs="Arial"/>
        </w:rPr>
        <w:t xml:space="preserve"> eura,</w:t>
      </w:r>
      <w:r w:rsidRPr="00D478D5">
        <w:rPr>
          <w:rFonts w:ascii="Arial" w:hAnsi="Arial" w:cs="Arial"/>
        </w:rPr>
        <w:t xml:space="preserve"> </w:t>
      </w:r>
      <w:r>
        <w:rPr>
          <w:rFonts w:ascii="Arial" w:hAnsi="Arial" w:cs="Arial"/>
        </w:rPr>
        <w:t xml:space="preserve"> </w:t>
      </w:r>
      <w:r w:rsidRPr="00D478D5">
        <w:rPr>
          <w:rFonts w:ascii="Arial" w:hAnsi="Arial" w:cs="Arial"/>
        </w:rPr>
        <w:t xml:space="preserve">naknadu za koncesijsko pravo lova u iznosu od </w:t>
      </w:r>
      <w:r>
        <w:rPr>
          <w:rFonts w:ascii="Arial" w:hAnsi="Arial" w:cs="Arial"/>
        </w:rPr>
        <w:t xml:space="preserve">398,16 eura, te na naknadu za promjenu namjene poljoprivrednog zemljišta u građevinsko zemljište u iznosu od </w:t>
      </w:r>
      <w:r w:rsidR="00C97EA1">
        <w:rPr>
          <w:rFonts w:ascii="Arial" w:hAnsi="Arial" w:cs="Arial"/>
        </w:rPr>
        <w:t>116.664,41</w:t>
      </w:r>
      <w:r>
        <w:rPr>
          <w:rFonts w:ascii="Arial" w:hAnsi="Arial" w:cs="Arial"/>
        </w:rPr>
        <w:t xml:space="preserve"> eura.</w:t>
      </w:r>
    </w:p>
    <w:p w:rsidR="00B17F8F" w:rsidRPr="00D478D5" w:rsidRDefault="00B17F8F" w:rsidP="00B17F8F">
      <w:pPr>
        <w:jc w:val="both"/>
        <w:rPr>
          <w:rFonts w:ascii="Arial" w:hAnsi="Arial" w:cs="Arial"/>
        </w:rPr>
      </w:pPr>
    </w:p>
    <w:p w:rsidR="00B17F8F" w:rsidRDefault="00B17F8F" w:rsidP="00B17F8F">
      <w:pPr>
        <w:jc w:val="both"/>
        <w:rPr>
          <w:rFonts w:ascii="Arial" w:hAnsi="Arial" w:cs="Arial"/>
        </w:rPr>
      </w:pPr>
      <w:r w:rsidRPr="00D478D5">
        <w:rPr>
          <w:rFonts w:ascii="Arial" w:hAnsi="Arial" w:cs="Arial"/>
        </w:rPr>
        <w:t>Nadležnost za davanje odobrenja za eksploataciju mineralnih sirovina ima Ministarstvo gospodarstva. Ovaj prihod je zajednički i dijeli se između države, županije i gradova ili općina u omjeru</w:t>
      </w:r>
      <w:r w:rsidRPr="001441CB">
        <w:rPr>
          <w:rFonts w:ascii="Arial" w:hAnsi="Arial" w:cs="Arial"/>
        </w:rPr>
        <w:t>: 30:20:50</w:t>
      </w:r>
      <w:r w:rsidRPr="00D478D5">
        <w:rPr>
          <w:rFonts w:ascii="Arial" w:hAnsi="Arial" w:cs="Arial"/>
        </w:rPr>
        <w:t xml:space="preserve">. Pregled analitike po područjima naplate daje se u sljedećoj tablici: </w:t>
      </w:r>
    </w:p>
    <w:p w:rsidR="00B17F8F" w:rsidRDefault="00B17F8F" w:rsidP="00B17F8F">
      <w:pPr>
        <w:jc w:val="both"/>
        <w:rPr>
          <w:rFonts w:ascii="Arial" w:hAnsi="Arial" w:cs="Arial"/>
        </w:rPr>
      </w:pPr>
    </w:p>
    <w:p w:rsidR="00C97EA1" w:rsidRDefault="00B17F8F" w:rsidP="00B17F8F">
      <w:pPr>
        <w:jc w:val="both"/>
        <w:rPr>
          <w:rFonts w:ascii="Arial" w:hAnsi="Arial" w:cs="Arial"/>
          <w:b/>
          <w:sz w:val="20"/>
          <w:szCs w:val="20"/>
        </w:rPr>
      </w:pPr>
      <w:r>
        <w:rPr>
          <w:rFonts w:ascii="Arial" w:hAnsi="Arial" w:cs="Arial"/>
          <w:b/>
          <w:sz w:val="20"/>
          <w:szCs w:val="20"/>
        </w:rPr>
        <w:t>Tablica 1</w:t>
      </w:r>
      <w:r w:rsidR="00B60ED0">
        <w:rPr>
          <w:rFonts w:ascii="Arial" w:hAnsi="Arial" w:cs="Arial"/>
          <w:b/>
          <w:sz w:val="20"/>
          <w:szCs w:val="20"/>
        </w:rPr>
        <w:t>5</w:t>
      </w:r>
      <w:r w:rsidRPr="00501F59">
        <w:rPr>
          <w:rFonts w:ascii="Arial" w:hAnsi="Arial" w:cs="Arial"/>
          <w:b/>
          <w:sz w:val="20"/>
          <w:szCs w:val="20"/>
        </w:rPr>
        <w:t>. Pregled analitike po područjima eksploatacije mineralnih sirovina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6"/>
        <w:gridCol w:w="1592"/>
        <w:gridCol w:w="1550"/>
      </w:tblGrid>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b/>
                <w:bCs/>
                <w:color w:val="000000"/>
                <w:sz w:val="20"/>
                <w:szCs w:val="20"/>
                <w:lang w:val="hr-HR" w:eastAsia="hr-HR"/>
              </w:rPr>
            </w:pPr>
            <w:r w:rsidRPr="00C97EA1">
              <w:rPr>
                <w:rFonts w:ascii="Arial" w:eastAsia="Times New Roman" w:hAnsi="Arial" w:cs="Arial"/>
                <w:b/>
                <w:bCs/>
                <w:color w:val="000000"/>
                <w:sz w:val="20"/>
                <w:szCs w:val="20"/>
                <w:lang w:val="hr-HR" w:eastAsia="hr-HR"/>
              </w:rPr>
              <w:t xml:space="preserve">PODRUČJE NAPLATE </w:t>
            </w:r>
          </w:p>
        </w:tc>
        <w:tc>
          <w:tcPr>
            <w:tcW w:w="907" w:type="pct"/>
            <w:shd w:val="clear" w:color="auto" w:fill="auto"/>
            <w:noWrap/>
            <w:vAlign w:val="bottom"/>
            <w:hideMark/>
          </w:tcPr>
          <w:p w:rsidR="00C97EA1" w:rsidRPr="00C97EA1" w:rsidRDefault="00C97EA1" w:rsidP="00C97EA1">
            <w:pPr>
              <w:widowControl/>
              <w:jc w:val="center"/>
              <w:rPr>
                <w:rFonts w:ascii="Arial" w:eastAsia="Times New Roman" w:hAnsi="Arial" w:cs="Arial"/>
                <w:b/>
                <w:bCs/>
                <w:color w:val="000000"/>
                <w:sz w:val="20"/>
                <w:szCs w:val="20"/>
                <w:lang w:val="hr-HR" w:eastAsia="hr-HR"/>
              </w:rPr>
            </w:pPr>
            <w:r w:rsidRPr="00C97EA1">
              <w:rPr>
                <w:rFonts w:ascii="Arial" w:eastAsia="Times New Roman" w:hAnsi="Arial" w:cs="Arial"/>
                <w:b/>
                <w:bCs/>
                <w:color w:val="000000"/>
                <w:sz w:val="20"/>
                <w:szCs w:val="20"/>
                <w:lang w:val="hr-HR" w:eastAsia="hr-HR"/>
              </w:rPr>
              <w:t>UPLATA</w:t>
            </w:r>
          </w:p>
        </w:tc>
        <w:tc>
          <w:tcPr>
            <w:tcW w:w="883" w:type="pct"/>
            <w:shd w:val="clear" w:color="auto" w:fill="auto"/>
            <w:noWrap/>
            <w:vAlign w:val="bottom"/>
            <w:hideMark/>
          </w:tcPr>
          <w:p w:rsidR="00C97EA1" w:rsidRPr="00C97EA1" w:rsidRDefault="00C97EA1" w:rsidP="00C97EA1">
            <w:pPr>
              <w:widowControl/>
              <w:jc w:val="center"/>
              <w:rPr>
                <w:rFonts w:ascii="Arial" w:eastAsia="Times New Roman" w:hAnsi="Arial" w:cs="Arial"/>
                <w:b/>
                <w:bCs/>
                <w:color w:val="000000"/>
                <w:sz w:val="20"/>
                <w:szCs w:val="20"/>
                <w:lang w:val="hr-HR" w:eastAsia="hr-HR"/>
              </w:rPr>
            </w:pPr>
            <w:r w:rsidRPr="00C97EA1">
              <w:rPr>
                <w:rFonts w:ascii="Arial" w:eastAsia="Times New Roman" w:hAnsi="Arial" w:cs="Arial"/>
                <w:b/>
                <w:bCs/>
                <w:color w:val="000000"/>
                <w:sz w:val="20"/>
                <w:szCs w:val="20"/>
                <w:lang w:val="hr-HR" w:eastAsia="hr-HR"/>
              </w:rPr>
              <w:t>UDIO IŽ</w:t>
            </w:r>
          </w:p>
        </w:tc>
      </w:tr>
      <w:tr w:rsidR="00C97EA1" w:rsidRPr="00C97EA1" w:rsidTr="00C97EA1">
        <w:trPr>
          <w:trHeight w:val="285"/>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Buzet</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26.383,35</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5.276,67</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Gračišće</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14.491,06</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2.898,21</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Kanfanar</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455.824,43</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91.164,75</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Ližnjan</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801,91</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160,38</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Lupoglav</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26.022,67</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5.204,53</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Marčana</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28.619,91</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5.723,98</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Pazin</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29.579,55</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5.915,91</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Poreč</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51.186,18</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10.237,24</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Pula</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3.026,05</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605,21</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Oprtalj</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131,78</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26,36</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Raša</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72.305,25</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14.461,05</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Rovinj-Rovigno</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28.905,23</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5.781,05</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Sveti Lovreč</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3.421,86</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684,37</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Sveta Nedjelja</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25.823,17</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5.164,63</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Svetvinčenat</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47.048,40</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9.409,68</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Umag</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39.054,02</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7.810,80</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Vodnjan</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12.459,83</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2.491,97</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Vrsar</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12.269,98</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2.454,00</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Žminj</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85.430,11</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17.086,02</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Tinjan</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1.154,48</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230,90</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Fažana</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7.452,50</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1.490,50</w:t>
            </w:r>
          </w:p>
        </w:tc>
      </w:tr>
      <w:tr w:rsidR="00C97EA1" w:rsidRPr="00C97EA1" w:rsidTr="00C97EA1">
        <w:trPr>
          <w:trHeight w:val="300"/>
        </w:trPr>
        <w:tc>
          <w:tcPr>
            <w:tcW w:w="3210" w:type="pct"/>
            <w:shd w:val="clear" w:color="auto" w:fill="auto"/>
            <w:noWrap/>
            <w:vAlign w:val="bottom"/>
            <w:hideMark/>
          </w:tcPr>
          <w:p w:rsidR="00C97EA1" w:rsidRPr="00C97EA1" w:rsidRDefault="00C97EA1" w:rsidP="00C97EA1">
            <w:pPr>
              <w:widowControl/>
              <w:rPr>
                <w:rFonts w:ascii="Arial" w:eastAsia="Times New Roman" w:hAnsi="Arial" w:cs="Arial"/>
                <w:b/>
                <w:bCs/>
                <w:color w:val="000000"/>
                <w:sz w:val="20"/>
                <w:szCs w:val="20"/>
                <w:lang w:val="hr-HR" w:eastAsia="hr-HR"/>
              </w:rPr>
            </w:pPr>
            <w:r w:rsidRPr="00C97EA1">
              <w:rPr>
                <w:rFonts w:ascii="Arial" w:eastAsia="Times New Roman" w:hAnsi="Arial" w:cs="Arial"/>
                <w:b/>
                <w:bCs/>
                <w:color w:val="000000"/>
                <w:sz w:val="20"/>
                <w:szCs w:val="20"/>
                <w:lang w:val="hr-HR" w:eastAsia="hr-HR"/>
              </w:rPr>
              <w:t xml:space="preserve">UKUPNO </w:t>
            </w:r>
          </w:p>
        </w:tc>
        <w:tc>
          <w:tcPr>
            <w:tcW w:w="907" w:type="pct"/>
            <w:shd w:val="clear" w:color="auto" w:fill="auto"/>
            <w:noWrap/>
            <w:vAlign w:val="bottom"/>
            <w:hideMark/>
          </w:tcPr>
          <w:p w:rsidR="00C97EA1" w:rsidRPr="00C97EA1" w:rsidRDefault="00C97EA1" w:rsidP="00C97EA1">
            <w:pPr>
              <w:widowControl/>
              <w:jc w:val="right"/>
              <w:rPr>
                <w:rFonts w:ascii="Arial" w:eastAsia="Times New Roman" w:hAnsi="Arial" w:cs="Arial"/>
                <w:b/>
                <w:bCs/>
                <w:color w:val="000000"/>
                <w:sz w:val="20"/>
                <w:szCs w:val="20"/>
                <w:lang w:val="hr-HR" w:eastAsia="hr-HR"/>
              </w:rPr>
            </w:pPr>
            <w:r w:rsidRPr="00C97EA1">
              <w:rPr>
                <w:rFonts w:ascii="Arial" w:eastAsia="Times New Roman" w:hAnsi="Arial" w:cs="Arial"/>
                <w:b/>
                <w:bCs/>
                <w:color w:val="000000"/>
                <w:sz w:val="20"/>
                <w:szCs w:val="20"/>
                <w:lang w:val="hr-HR" w:eastAsia="hr-HR"/>
              </w:rPr>
              <w:t>971.391,72</w:t>
            </w:r>
          </w:p>
        </w:tc>
        <w:tc>
          <w:tcPr>
            <w:tcW w:w="883" w:type="pct"/>
            <w:shd w:val="clear" w:color="auto" w:fill="auto"/>
            <w:noWrap/>
            <w:vAlign w:val="bottom"/>
            <w:hideMark/>
          </w:tcPr>
          <w:p w:rsidR="00C97EA1" w:rsidRPr="00C97EA1" w:rsidRDefault="00C97EA1" w:rsidP="00C97EA1">
            <w:pPr>
              <w:widowControl/>
              <w:jc w:val="right"/>
              <w:rPr>
                <w:rFonts w:ascii="Arial" w:eastAsia="Times New Roman" w:hAnsi="Arial" w:cs="Arial"/>
                <w:b/>
                <w:bCs/>
                <w:color w:val="000000"/>
                <w:sz w:val="20"/>
                <w:szCs w:val="20"/>
                <w:lang w:val="hr-HR" w:eastAsia="hr-HR"/>
              </w:rPr>
            </w:pPr>
            <w:r w:rsidRPr="00C97EA1">
              <w:rPr>
                <w:rFonts w:ascii="Arial" w:eastAsia="Times New Roman" w:hAnsi="Arial" w:cs="Arial"/>
                <w:b/>
                <w:bCs/>
                <w:color w:val="000000"/>
                <w:sz w:val="20"/>
                <w:szCs w:val="20"/>
                <w:lang w:val="hr-HR" w:eastAsia="hr-HR"/>
              </w:rPr>
              <w:t>194.278,21</w:t>
            </w:r>
          </w:p>
        </w:tc>
      </w:tr>
    </w:tbl>
    <w:p w:rsidR="00C97EA1" w:rsidRPr="00ED67C7" w:rsidRDefault="00C97EA1" w:rsidP="00B17F8F">
      <w:pPr>
        <w:jc w:val="both"/>
        <w:rPr>
          <w:rFonts w:ascii="Arial" w:hAnsi="Arial" w:cs="Arial"/>
          <w:b/>
          <w:sz w:val="20"/>
          <w:szCs w:val="20"/>
        </w:rPr>
      </w:pPr>
    </w:p>
    <w:p w:rsidR="00B17F8F" w:rsidRDefault="00B17F8F" w:rsidP="00B17F8F">
      <w:pPr>
        <w:jc w:val="both"/>
        <w:rPr>
          <w:rFonts w:ascii="Arial" w:hAnsi="Arial" w:cs="Arial"/>
        </w:rPr>
      </w:pPr>
      <w:r w:rsidRPr="00D478D5">
        <w:rPr>
          <w:rFonts w:ascii="Arial" w:hAnsi="Arial" w:cs="Arial"/>
        </w:rPr>
        <w:t xml:space="preserve">Lovozakupninu plaćaju lovačka društva koji imaju sklopljen ugovor sa Istarskom županijom na 20 godina. Lovozakupninu može ugovoriti i država. Lovozakupnine se naplaćuju dvaput godišnje: u ožujku i rujnu, i to za lovišta </w:t>
      </w:r>
      <w:r w:rsidR="00C97EA1">
        <w:rPr>
          <w:rFonts w:ascii="Arial" w:hAnsi="Arial" w:cs="Arial"/>
        </w:rPr>
        <w:t>u vlasništvu Istarske županije.</w:t>
      </w:r>
      <w:r w:rsidRPr="00277F8B">
        <w:rPr>
          <w:rFonts w:ascii="Arial" w:hAnsi="Arial" w:cs="Arial"/>
        </w:rPr>
        <w:t xml:space="preserve"> </w:t>
      </w:r>
      <w:r w:rsidR="00C97EA1">
        <w:rPr>
          <w:rFonts w:ascii="Arial" w:hAnsi="Arial" w:cs="Arial"/>
        </w:rPr>
        <w:t>Z</w:t>
      </w:r>
      <w:r w:rsidRPr="00277F8B">
        <w:rPr>
          <w:rFonts w:ascii="Arial" w:hAnsi="Arial" w:cs="Arial"/>
        </w:rPr>
        <w:t xml:space="preserve">ajednički </w:t>
      </w:r>
      <w:r w:rsidR="00C97EA1">
        <w:rPr>
          <w:rFonts w:ascii="Arial" w:hAnsi="Arial" w:cs="Arial"/>
        </w:rPr>
        <w:t xml:space="preserve">je </w:t>
      </w:r>
      <w:r w:rsidRPr="00277F8B">
        <w:rPr>
          <w:rFonts w:ascii="Arial" w:hAnsi="Arial" w:cs="Arial"/>
        </w:rPr>
        <w:t>prihod države i</w:t>
      </w:r>
      <w:r>
        <w:rPr>
          <w:rFonts w:ascii="Arial" w:hAnsi="Arial" w:cs="Arial"/>
        </w:rPr>
        <w:t xml:space="preserve"> </w:t>
      </w:r>
      <w:r w:rsidRPr="00277F8B">
        <w:rPr>
          <w:rFonts w:ascii="Arial" w:hAnsi="Arial" w:cs="Arial"/>
        </w:rPr>
        <w:t xml:space="preserve">županije </w:t>
      </w:r>
      <w:r w:rsidR="00C97EA1">
        <w:rPr>
          <w:rFonts w:ascii="Arial" w:hAnsi="Arial" w:cs="Arial"/>
        </w:rPr>
        <w:t>te se dijeli u omjeru</w:t>
      </w:r>
      <w:r w:rsidRPr="00277F8B">
        <w:rPr>
          <w:rFonts w:ascii="Arial" w:hAnsi="Arial" w:cs="Arial"/>
        </w:rPr>
        <w:t xml:space="preserve"> </w:t>
      </w:r>
      <w:r w:rsidR="00C97EA1">
        <w:rPr>
          <w:rFonts w:ascii="Arial" w:hAnsi="Arial" w:cs="Arial"/>
        </w:rPr>
        <w:t>80:20. U prvoj polovici 2025</w:t>
      </w:r>
      <w:r w:rsidRPr="008D099B">
        <w:rPr>
          <w:rFonts w:ascii="Arial" w:hAnsi="Arial" w:cs="Arial"/>
        </w:rPr>
        <w:t>.g. ostvarene su u visini 15.866,1</w:t>
      </w:r>
      <w:r w:rsidR="00C97EA1">
        <w:rPr>
          <w:rFonts w:ascii="Arial" w:hAnsi="Arial" w:cs="Arial"/>
        </w:rPr>
        <w:t>8</w:t>
      </w:r>
      <w:r w:rsidRPr="008D099B">
        <w:rPr>
          <w:rFonts w:ascii="Arial" w:hAnsi="Arial" w:cs="Arial"/>
        </w:rPr>
        <w:t xml:space="preserve"> eura. Naknada za koncesijsko pravo lova ostvarena je u visini 398,16 eura.</w:t>
      </w:r>
    </w:p>
    <w:p w:rsidR="00B17F8F" w:rsidRDefault="00B17F8F" w:rsidP="00B17F8F">
      <w:pPr>
        <w:jc w:val="both"/>
        <w:rPr>
          <w:rFonts w:ascii="Arial" w:hAnsi="Arial" w:cs="Arial"/>
        </w:rPr>
      </w:pPr>
    </w:p>
    <w:p w:rsidR="00B17F8F" w:rsidRPr="00D478D5" w:rsidRDefault="00B17F8F" w:rsidP="00B17F8F">
      <w:pPr>
        <w:jc w:val="both"/>
        <w:rPr>
          <w:rFonts w:ascii="Arial" w:hAnsi="Arial" w:cs="Arial"/>
        </w:rPr>
      </w:pPr>
      <w:r>
        <w:rPr>
          <w:rFonts w:ascii="Arial" w:hAnsi="Arial" w:cs="Arial"/>
        </w:rPr>
        <w:t>P</w:t>
      </w:r>
      <w:r w:rsidRPr="00D478D5">
        <w:rPr>
          <w:rFonts w:ascii="Arial" w:hAnsi="Arial" w:cs="Arial"/>
        </w:rPr>
        <w:t>regled analitike po koncesionarima lovozakupn</w:t>
      </w:r>
      <w:r>
        <w:rPr>
          <w:rFonts w:ascii="Arial" w:hAnsi="Arial" w:cs="Arial"/>
        </w:rPr>
        <w:t>ine daje se u sljedećoj tablici.</w:t>
      </w:r>
    </w:p>
    <w:p w:rsidR="00B17F8F" w:rsidRDefault="00B17F8F" w:rsidP="00B17F8F">
      <w:pPr>
        <w:jc w:val="both"/>
        <w:rPr>
          <w:rFonts w:ascii="Arial" w:hAnsi="Arial" w:cs="Arial"/>
          <w:b/>
          <w:sz w:val="20"/>
          <w:szCs w:val="20"/>
        </w:rPr>
      </w:pPr>
    </w:p>
    <w:p w:rsidR="00B17F8F" w:rsidRDefault="00B17F8F" w:rsidP="00B17F8F">
      <w:pPr>
        <w:jc w:val="both"/>
        <w:rPr>
          <w:rFonts w:ascii="Arial" w:hAnsi="Arial" w:cs="Arial"/>
          <w:b/>
          <w:sz w:val="20"/>
          <w:szCs w:val="20"/>
        </w:rPr>
      </w:pPr>
      <w:r w:rsidRPr="00CB355C">
        <w:rPr>
          <w:rFonts w:ascii="Arial" w:hAnsi="Arial" w:cs="Arial"/>
          <w:b/>
          <w:sz w:val="20"/>
          <w:szCs w:val="20"/>
        </w:rPr>
        <w:t>Tablica 1</w:t>
      </w:r>
      <w:r w:rsidR="00B60ED0">
        <w:rPr>
          <w:rFonts w:ascii="Arial" w:hAnsi="Arial" w:cs="Arial"/>
          <w:b/>
          <w:sz w:val="20"/>
          <w:szCs w:val="20"/>
        </w:rPr>
        <w:t>6</w:t>
      </w:r>
      <w:r w:rsidRPr="00CB355C">
        <w:rPr>
          <w:rFonts w:ascii="Arial" w:hAnsi="Arial" w:cs="Arial"/>
          <w:b/>
          <w:sz w:val="20"/>
          <w:szCs w:val="20"/>
        </w:rPr>
        <w:t>. Ostvarenje lovozakupnine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1"/>
        <w:gridCol w:w="2602"/>
        <w:gridCol w:w="1945"/>
      </w:tblGrid>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jc w:val="center"/>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KONCESIONAR</w:t>
            </w:r>
          </w:p>
        </w:tc>
        <w:tc>
          <w:tcPr>
            <w:tcW w:w="1482" w:type="pct"/>
            <w:shd w:val="clear" w:color="auto" w:fill="auto"/>
            <w:noWrap/>
            <w:vAlign w:val="center"/>
            <w:hideMark/>
          </w:tcPr>
          <w:p w:rsidR="00C97EA1" w:rsidRPr="00C97EA1" w:rsidRDefault="00C97EA1" w:rsidP="00C97EA1">
            <w:pPr>
              <w:widowControl/>
              <w:jc w:val="center"/>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 xml:space="preserve">UPLATA </w:t>
            </w:r>
          </w:p>
        </w:tc>
        <w:tc>
          <w:tcPr>
            <w:tcW w:w="1108" w:type="pct"/>
            <w:shd w:val="clear" w:color="auto" w:fill="auto"/>
            <w:noWrap/>
            <w:vAlign w:val="center"/>
            <w:hideMark/>
          </w:tcPr>
          <w:p w:rsidR="00C97EA1" w:rsidRPr="00C97EA1" w:rsidRDefault="00C97EA1" w:rsidP="00C97EA1">
            <w:pPr>
              <w:widowControl/>
              <w:jc w:val="center"/>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UDIO IŽ</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jc w:val="center"/>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 xml:space="preserve">LOVOZAKUPNINA ŽUPANIJE </w:t>
            </w:r>
          </w:p>
        </w:tc>
        <w:tc>
          <w:tcPr>
            <w:tcW w:w="1482" w:type="pct"/>
            <w:shd w:val="clear" w:color="auto" w:fill="auto"/>
            <w:noWrap/>
            <w:vAlign w:val="center"/>
            <w:hideMark/>
          </w:tcPr>
          <w:p w:rsidR="00C97EA1" w:rsidRPr="00C97EA1" w:rsidRDefault="00C97EA1" w:rsidP="00C97EA1">
            <w:pPr>
              <w:widowControl/>
              <w:jc w:val="center"/>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 </w:t>
            </w:r>
          </w:p>
        </w:tc>
        <w:tc>
          <w:tcPr>
            <w:tcW w:w="1108" w:type="pct"/>
            <w:shd w:val="clear" w:color="auto" w:fill="auto"/>
            <w:noWrap/>
            <w:vAlign w:val="center"/>
            <w:hideMark/>
          </w:tcPr>
          <w:p w:rsidR="00C97EA1" w:rsidRPr="00C97EA1" w:rsidRDefault="00C97EA1" w:rsidP="00C97EA1">
            <w:pPr>
              <w:widowControl/>
              <w:jc w:val="center"/>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 </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"Fazan" Buje</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1.175,26</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235,05</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"Trčka" Umag</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1.919,84</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383,97</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"Patka" Novigrad</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1.197,16</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239,43</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"Lepus" Brtnonigla</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1.408,85</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281,77</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"Srnjak" Grožnjan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1.883,34</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376,67</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"Diana" Momjan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821,22</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164,24</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"Vepar" Oprtalj</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2.326,76</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465,35</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"Mirna" Buzet</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1.779,28</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355,86</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"Čićarija" Lanišće</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1.916,19</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383,24</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"Roč" Roč</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875,97</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175,19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"Kamenjarka" Labin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821,22</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164,24</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"Ubaš" Koromačno</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766,47</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153,29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"Balotin" Vinež</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593,07</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118,61</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"Zec" Potpićan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821,22</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164,24</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"Kamenjarka" Pićan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1.003,72</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200,74</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"Golub" Tinjan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638,73</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127,75</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"Fazan" Motovun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860,91</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172,18</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"Vepar" Pazin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2.104,59</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420,92</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"Zec" Poreč</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2.598,71</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519,74</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LU "Fazan" Vižinada</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1.518,35</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303,67</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"Dubrava" Višnjan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2.554,91</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510,98</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"Lim" Vrsar</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693,48</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138,70</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Udruga Lovaca "Srna"</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994,59</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198,92</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"Istra" Pula</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684,32</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136,86</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"Union" Pula</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1.094,96</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218,99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LU "Bena" Ližnjan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912,47</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182,49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LU "Marčana" Marčana</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684,32</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136,86</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"Kamenjarka" Krnica</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1.843,19</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368,64</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"Kamenjarka" Barban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1.204,46</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240,89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"Jedinstvo" Vodnjan</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2.053,02</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410,60</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"Jarebica" Savičenta</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1.368,70</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273,74</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"Rovinj" Rovinj</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2.392,79</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478,56</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"Jarebica" Bale</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1.824,94</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364,99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LU "Golub" Kanfanar</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1.003,72</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200,74</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"Zec" Žminj</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1.277,46</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255,49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LU "Kolinka" Gračišće</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638,73</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127,75</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LU "Šljuka" Cerovlje</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1.277,46</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255,49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LU "Srnjak" Lupoglav</w:t>
            </w:r>
          </w:p>
        </w:tc>
        <w:tc>
          <w:tcPr>
            <w:tcW w:w="1482" w:type="pct"/>
            <w:shd w:val="clear" w:color="000000" w:fill="FFFFFF"/>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1.277,46</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255,49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i/>
                <w:iCs/>
                <w:color w:val="000000"/>
                <w:sz w:val="18"/>
                <w:szCs w:val="18"/>
                <w:lang w:val="hr-HR" w:eastAsia="hr-HR"/>
              </w:rPr>
            </w:pPr>
            <w:r w:rsidRPr="00C97EA1">
              <w:rPr>
                <w:rFonts w:ascii="Arial" w:eastAsia="Times New Roman" w:hAnsi="Arial" w:cs="Arial"/>
                <w:i/>
                <w:iCs/>
                <w:color w:val="000000"/>
                <w:sz w:val="18"/>
                <w:szCs w:val="18"/>
                <w:lang w:val="hr-HR" w:eastAsia="hr-HR"/>
              </w:rPr>
              <w:t>UKUPNO</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i/>
                <w:iCs/>
                <w:color w:val="000000"/>
                <w:sz w:val="18"/>
                <w:szCs w:val="18"/>
                <w:lang w:val="hr-HR" w:eastAsia="hr-HR"/>
              </w:rPr>
            </w:pPr>
            <w:r w:rsidRPr="00C97EA1">
              <w:rPr>
                <w:rFonts w:ascii="Arial" w:eastAsia="Times New Roman" w:hAnsi="Arial" w:cs="Arial"/>
                <w:i/>
                <w:iCs/>
                <w:color w:val="000000"/>
                <w:sz w:val="18"/>
                <w:szCs w:val="18"/>
                <w:lang w:val="hr-HR" w:eastAsia="hr-HR"/>
              </w:rPr>
              <w:t>50.811,84</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i/>
                <w:iCs/>
                <w:color w:val="000000"/>
                <w:sz w:val="18"/>
                <w:szCs w:val="18"/>
                <w:lang w:val="hr-HR" w:eastAsia="hr-HR"/>
              </w:rPr>
            </w:pPr>
            <w:r w:rsidRPr="00C97EA1">
              <w:rPr>
                <w:rFonts w:ascii="Arial" w:eastAsia="Times New Roman" w:hAnsi="Arial" w:cs="Arial"/>
                <w:i/>
                <w:iCs/>
                <w:color w:val="000000"/>
                <w:sz w:val="18"/>
                <w:szCs w:val="18"/>
                <w:lang w:val="hr-HR" w:eastAsia="hr-HR"/>
              </w:rPr>
              <w:t>10.162,37</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LOVOZAKUPNINA DRŽAVNA</w:t>
            </w:r>
          </w:p>
        </w:tc>
        <w:tc>
          <w:tcPr>
            <w:tcW w:w="1482"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 </w:t>
            </w:r>
          </w:p>
        </w:tc>
        <w:tc>
          <w:tcPr>
            <w:tcW w:w="1108"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 </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"Zec" Potpićan</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5.308,91</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1.061,69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LU "Bena" Ližnjan</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8.062,91</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1.612,58</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LD "Kamenjarka" Barban</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4.180,77</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836,15</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BEV d.o.o. Pula</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1.327,30</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265,43</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Lepus Vrsar</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6.829,85</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1.365,97</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Hrvatske šume</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273,94</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54,79</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Hrvatski lovački savez</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2.536,00</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color w:val="000000"/>
                <w:sz w:val="18"/>
                <w:szCs w:val="18"/>
                <w:lang w:val="hr-HR" w:eastAsia="hr-HR"/>
              </w:rPr>
            </w:pPr>
            <w:r w:rsidRPr="00C97EA1">
              <w:rPr>
                <w:rFonts w:ascii="Arial" w:eastAsia="Times New Roman" w:hAnsi="Arial" w:cs="Arial"/>
                <w:color w:val="000000"/>
                <w:sz w:val="18"/>
                <w:szCs w:val="18"/>
                <w:lang w:val="hr-HR" w:eastAsia="hr-HR"/>
              </w:rPr>
              <w:t>507,20</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i/>
                <w:iCs/>
                <w:color w:val="000000"/>
                <w:sz w:val="18"/>
                <w:szCs w:val="18"/>
                <w:lang w:val="hr-HR" w:eastAsia="hr-HR"/>
              </w:rPr>
            </w:pPr>
            <w:r w:rsidRPr="00C97EA1">
              <w:rPr>
                <w:rFonts w:ascii="Arial" w:eastAsia="Times New Roman" w:hAnsi="Arial" w:cs="Arial"/>
                <w:i/>
                <w:iCs/>
                <w:color w:val="000000"/>
                <w:sz w:val="18"/>
                <w:szCs w:val="18"/>
                <w:lang w:val="hr-HR" w:eastAsia="hr-HR"/>
              </w:rPr>
              <w:t>UKUPNO</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i/>
                <w:iCs/>
                <w:color w:val="000000"/>
                <w:sz w:val="18"/>
                <w:szCs w:val="18"/>
                <w:lang w:val="hr-HR" w:eastAsia="hr-HR"/>
              </w:rPr>
            </w:pPr>
            <w:r w:rsidRPr="00C97EA1">
              <w:rPr>
                <w:rFonts w:ascii="Arial" w:eastAsia="Times New Roman" w:hAnsi="Arial" w:cs="Arial"/>
                <w:i/>
                <w:iCs/>
                <w:color w:val="000000"/>
                <w:sz w:val="18"/>
                <w:szCs w:val="18"/>
                <w:lang w:val="hr-HR" w:eastAsia="hr-HR"/>
              </w:rPr>
              <w:t>28.519,68</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i/>
                <w:iCs/>
                <w:color w:val="000000"/>
                <w:sz w:val="18"/>
                <w:szCs w:val="18"/>
                <w:lang w:val="hr-HR" w:eastAsia="hr-HR"/>
              </w:rPr>
            </w:pPr>
            <w:r w:rsidRPr="00C97EA1">
              <w:rPr>
                <w:rFonts w:ascii="Arial" w:eastAsia="Times New Roman" w:hAnsi="Arial" w:cs="Arial"/>
                <w:i/>
                <w:iCs/>
                <w:color w:val="000000"/>
                <w:sz w:val="18"/>
                <w:szCs w:val="18"/>
                <w:lang w:val="hr-HR" w:eastAsia="hr-HR"/>
              </w:rPr>
              <w:t>5.703,81</w:t>
            </w:r>
          </w:p>
        </w:tc>
      </w:tr>
      <w:tr w:rsidR="00C97EA1" w:rsidRPr="00C97EA1" w:rsidTr="00C97EA1">
        <w:trPr>
          <w:trHeight w:val="255"/>
        </w:trPr>
        <w:tc>
          <w:tcPr>
            <w:tcW w:w="2410" w:type="pct"/>
            <w:shd w:val="clear" w:color="auto" w:fill="auto"/>
            <w:noWrap/>
            <w:vAlign w:val="center"/>
            <w:hideMark/>
          </w:tcPr>
          <w:p w:rsidR="00C97EA1" w:rsidRPr="00C97EA1" w:rsidRDefault="00C97EA1" w:rsidP="00C97EA1">
            <w:pPr>
              <w:widowControl/>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SVEUKUPNO</w:t>
            </w:r>
          </w:p>
        </w:tc>
        <w:tc>
          <w:tcPr>
            <w:tcW w:w="1482" w:type="pct"/>
            <w:shd w:val="clear" w:color="auto" w:fill="auto"/>
            <w:noWrap/>
            <w:vAlign w:val="center"/>
            <w:hideMark/>
          </w:tcPr>
          <w:p w:rsidR="00C97EA1" w:rsidRPr="00C97EA1" w:rsidRDefault="00C97EA1" w:rsidP="00C97EA1">
            <w:pPr>
              <w:widowControl/>
              <w:jc w:val="right"/>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79.331,52</w:t>
            </w:r>
          </w:p>
        </w:tc>
        <w:tc>
          <w:tcPr>
            <w:tcW w:w="1108" w:type="pct"/>
            <w:shd w:val="clear" w:color="auto" w:fill="auto"/>
            <w:noWrap/>
            <w:vAlign w:val="center"/>
            <w:hideMark/>
          </w:tcPr>
          <w:p w:rsidR="00C97EA1" w:rsidRPr="00C97EA1" w:rsidRDefault="00C97EA1" w:rsidP="00C97EA1">
            <w:pPr>
              <w:widowControl/>
              <w:jc w:val="right"/>
              <w:rPr>
                <w:rFonts w:ascii="Arial" w:eastAsia="Times New Roman" w:hAnsi="Arial" w:cs="Arial"/>
                <w:b/>
                <w:bCs/>
                <w:color w:val="000000"/>
                <w:sz w:val="18"/>
                <w:szCs w:val="18"/>
                <w:lang w:val="hr-HR" w:eastAsia="hr-HR"/>
              </w:rPr>
            </w:pPr>
            <w:r w:rsidRPr="00C97EA1">
              <w:rPr>
                <w:rFonts w:ascii="Arial" w:eastAsia="Times New Roman" w:hAnsi="Arial" w:cs="Arial"/>
                <w:b/>
                <w:bCs/>
                <w:color w:val="000000"/>
                <w:sz w:val="18"/>
                <w:szCs w:val="18"/>
                <w:lang w:val="hr-HR" w:eastAsia="hr-HR"/>
              </w:rPr>
              <w:t>15.866,18</w:t>
            </w:r>
          </w:p>
        </w:tc>
      </w:tr>
    </w:tbl>
    <w:p w:rsidR="00B17F8F" w:rsidRDefault="00B17F8F" w:rsidP="00B17F8F">
      <w:pPr>
        <w:jc w:val="both"/>
        <w:rPr>
          <w:rFonts w:ascii="Arial" w:hAnsi="Arial" w:cs="Arial"/>
          <w:b/>
          <w:sz w:val="20"/>
          <w:szCs w:val="20"/>
        </w:rPr>
      </w:pPr>
    </w:p>
    <w:p w:rsidR="009F1D61" w:rsidRDefault="009F1D61" w:rsidP="00B17F8F">
      <w:pPr>
        <w:jc w:val="both"/>
        <w:rPr>
          <w:rFonts w:ascii="Arial" w:hAnsi="Arial" w:cs="Arial"/>
        </w:rPr>
      </w:pPr>
    </w:p>
    <w:p w:rsidR="00B17F8F" w:rsidRPr="00C94B36" w:rsidRDefault="00B17F8F" w:rsidP="00B17F8F">
      <w:pPr>
        <w:jc w:val="both"/>
        <w:rPr>
          <w:rFonts w:ascii="Arial" w:hAnsi="Arial" w:cs="Arial"/>
        </w:rPr>
      </w:pPr>
      <w:r w:rsidRPr="00C94B36">
        <w:rPr>
          <w:rFonts w:ascii="Arial" w:hAnsi="Arial" w:cs="Arial"/>
        </w:rPr>
        <w:t>Naknada za promjenu namjene poljoprivrednog zemljišta u građevinsko je jednokratna naknada zbog</w:t>
      </w:r>
      <w:r>
        <w:rPr>
          <w:rFonts w:ascii="Arial" w:hAnsi="Arial" w:cs="Arial"/>
        </w:rPr>
        <w:t xml:space="preserve"> </w:t>
      </w:r>
      <w:r w:rsidRPr="00C94B36">
        <w:rPr>
          <w:rFonts w:ascii="Arial" w:hAnsi="Arial" w:cs="Arial"/>
        </w:rPr>
        <w:t>umanjenja vrijednosti i površine</w:t>
      </w:r>
      <w:r>
        <w:rPr>
          <w:rFonts w:ascii="Arial" w:hAnsi="Arial" w:cs="Arial"/>
        </w:rPr>
        <w:t xml:space="preserve"> </w:t>
      </w:r>
      <w:r w:rsidRPr="00C94B36">
        <w:rPr>
          <w:rFonts w:ascii="Arial" w:hAnsi="Arial" w:cs="Arial"/>
        </w:rPr>
        <w:t>poljoprivrednog zemljišta kao dobra od</w:t>
      </w:r>
      <w:r>
        <w:rPr>
          <w:rFonts w:ascii="Arial" w:hAnsi="Arial" w:cs="Arial"/>
        </w:rPr>
        <w:t xml:space="preserve"> interesa za Republiku Hrvatsku. Naknada se</w:t>
      </w:r>
      <w:r w:rsidRPr="00C94B36">
        <w:rPr>
          <w:rFonts w:ascii="Arial" w:hAnsi="Arial" w:cs="Arial"/>
        </w:rPr>
        <w:t xml:space="preserve"> plaća prema površini</w:t>
      </w:r>
      <w:r>
        <w:rPr>
          <w:rFonts w:ascii="Arial" w:hAnsi="Arial" w:cs="Arial"/>
        </w:rPr>
        <w:t xml:space="preserve"> </w:t>
      </w:r>
      <w:r w:rsidRPr="00C94B36">
        <w:rPr>
          <w:rFonts w:ascii="Arial" w:hAnsi="Arial" w:cs="Arial"/>
        </w:rPr>
        <w:t>građevinske čestice utvrđene na temelju</w:t>
      </w:r>
      <w:r>
        <w:rPr>
          <w:rFonts w:ascii="Arial" w:hAnsi="Arial" w:cs="Arial"/>
        </w:rPr>
        <w:t xml:space="preserve"> </w:t>
      </w:r>
      <w:r w:rsidRPr="00C94B36">
        <w:rPr>
          <w:rFonts w:ascii="Arial" w:hAnsi="Arial" w:cs="Arial"/>
        </w:rPr>
        <w:t xml:space="preserve">izvršnog </w:t>
      </w:r>
      <w:r>
        <w:rPr>
          <w:rFonts w:ascii="Arial" w:hAnsi="Arial" w:cs="Arial"/>
        </w:rPr>
        <w:t xml:space="preserve">akta kojim se odobrava građenje </w:t>
      </w:r>
      <w:r w:rsidRPr="00C94B36">
        <w:rPr>
          <w:rFonts w:ascii="Arial" w:hAnsi="Arial" w:cs="Arial"/>
        </w:rPr>
        <w:t>odnosno prema površini zemljišta ispod</w:t>
      </w:r>
      <w:r>
        <w:rPr>
          <w:rFonts w:ascii="Arial" w:hAnsi="Arial" w:cs="Arial"/>
        </w:rPr>
        <w:t xml:space="preserve"> </w:t>
      </w:r>
      <w:r w:rsidRPr="00C94B36">
        <w:rPr>
          <w:rFonts w:ascii="Arial" w:hAnsi="Arial" w:cs="Arial"/>
        </w:rPr>
        <w:t>zgrade ozakonjene rješenjem o izvedenom</w:t>
      </w:r>
      <w:r>
        <w:rPr>
          <w:rFonts w:ascii="Arial" w:hAnsi="Arial" w:cs="Arial"/>
        </w:rPr>
        <w:t xml:space="preserve"> stanju. </w:t>
      </w:r>
      <w:r w:rsidRPr="00C94B36">
        <w:rPr>
          <w:rFonts w:ascii="Arial" w:hAnsi="Arial" w:cs="Arial"/>
        </w:rPr>
        <w:t xml:space="preserve">Sredstva ostvarena od </w:t>
      </w:r>
      <w:r>
        <w:rPr>
          <w:rFonts w:ascii="Arial" w:hAnsi="Arial" w:cs="Arial"/>
        </w:rPr>
        <w:t xml:space="preserve">navedene </w:t>
      </w:r>
      <w:r w:rsidRPr="00C94B36">
        <w:rPr>
          <w:rFonts w:ascii="Arial" w:hAnsi="Arial" w:cs="Arial"/>
        </w:rPr>
        <w:t xml:space="preserve">naknade </w:t>
      </w:r>
      <w:r>
        <w:rPr>
          <w:rFonts w:ascii="Arial" w:hAnsi="Arial" w:cs="Arial"/>
        </w:rPr>
        <w:t xml:space="preserve">dijele se na </w:t>
      </w:r>
      <w:r w:rsidRPr="00C94B36">
        <w:rPr>
          <w:rFonts w:ascii="Arial" w:hAnsi="Arial" w:cs="Arial"/>
        </w:rPr>
        <w:t>prihod jedinica</w:t>
      </w:r>
      <w:r>
        <w:rPr>
          <w:rFonts w:ascii="Arial" w:hAnsi="Arial" w:cs="Arial"/>
        </w:rPr>
        <w:t xml:space="preserve"> </w:t>
      </w:r>
      <w:r w:rsidRPr="00C94B36">
        <w:rPr>
          <w:rFonts w:ascii="Arial" w:hAnsi="Arial" w:cs="Arial"/>
        </w:rPr>
        <w:t>područne (regionalne) samouprave</w:t>
      </w:r>
      <w:r>
        <w:rPr>
          <w:rFonts w:ascii="Arial" w:hAnsi="Arial" w:cs="Arial"/>
        </w:rPr>
        <w:t xml:space="preserve"> u omjeru 70% odnosno</w:t>
      </w:r>
      <w:r w:rsidRPr="00C94B36">
        <w:rPr>
          <w:rFonts w:ascii="Arial" w:hAnsi="Arial" w:cs="Arial"/>
        </w:rPr>
        <w:t xml:space="preserve"> 30%</w:t>
      </w:r>
      <w:r>
        <w:rPr>
          <w:rFonts w:ascii="Arial" w:hAnsi="Arial" w:cs="Arial"/>
        </w:rPr>
        <w:t xml:space="preserve"> je udio </w:t>
      </w:r>
      <w:r w:rsidRPr="00C94B36">
        <w:rPr>
          <w:rFonts w:ascii="Arial" w:hAnsi="Arial" w:cs="Arial"/>
        </w:rPr>
        <w:t xml:space="preserve">jedinica lokalne samouprave </w:t>
      </w:r>
      <w:r>
        <w:rPr>
          <w:rFonts w:ascii="Arial" w:hAnsi="Arial" w:cs="Arial"/>
        </w:rPr>
        <w:t xml:space="preserve">na čijem </w:t>
      </w:r>
      <w:r w:rsidRPr="00C94B36">
        <w:rPr>
          <w:rFonts w:ascii="Arial" w:hAnsi="Arial" w:cs="Arial"/>
        </w:rPr>
        <w:t>se području poljoprivredno</w:t>
      </w:r>
      <w:r>
        <w:rPr>
          <w:rFonts w:ascii="Arial" w:hAnsi="Arial" w:cs="Arial"/>
        </w:rPr>
        <w:t xml:space="preserve"> </w:t>
      </w:r>
      <w:r w:rsidRPr="00C94B36">
        <w:rPr>
          <w:rFonts w:ascii="Arial" w:hAnsi="Arial" w:cs="Arial"/>
        </w:rPr>
        <w:t>zemljište nalazi.</w:t>
      </w:r>
      <w:r>
        <w:rPr>
          <w:rFonts w:ascii="Arial" w:hAnsi="Arial" w:cs="Arial"/>
        </w:rPr>
        <w:t xml:space="preserve"> </w:t>
      </w:r>
    </w:p>
    <w:p w:rsidR="00B17F8F" w:rsidRPr="00C94B36" w:rsidRDefault="00B17F8F" w:rsidP="00B17F8F">
      <w:pPr>
        <w:jc w:val="both"/>
        <w:rPr>
          <w:rFonts w:ascii="Arial" w:hAnsi="Arial" w:cs="Arial"/>
        </w:rPr>
      </w:pPr>
      <w:r>
        <w:rPr>
          <w:rFonts w:ascii="Arial" w:hAnsi="Arial" w:cs="Arial"/>
        </w:rPr>
        <w:t>Na dan</w:t>
      </w:r>
      <w:r w:rsidRPr="00C94B36">
        <w:rPr>
          <w:rFonts w:ascii="Arial" w:hAnsi="Arial" w:cs="Arial"/>
        </w:rPr>
        <w:t xml:space="preserve"> 30.06.</w:t>
      </w:r>
      <w:r>
        <w:rPr>
          <w:rFonts w:ascii="Arial" w:hAnsi="Arial" w:cs="Arial"/>
        </w:rPr>
        <w:t>202</w:t>
      </w:r>
      <w:r w:rsidR="00C97EA1">
        <w:rPr>
          <w:rFonts w:ascii="Arial" w:hAnsi="Arial" w:cs="Arial"/>
        </w:rPr>
        <w:t>5</w:t>
      </w:r>
      <w:r>
        <w:rPr>
          <w:rFonts w:ascii="Arial" w:hAnsi="Arial" w:cs="Arial"/>
        </w:rPr>
        <w:t>.g.</w:t>
      </w:r>
      <w:r w:rsidRPr="00C94B36">
        <w:rPr>
          <w:rFonts w:ascii="Arial" w:hAnsi="Arial" w:cs="Arial"/>
        </w:rPr>
        <w:t xml:space="preserve"> ukupno je nap</w:t>
      </w:r>
      <w:r>
        <w:rPr>
          <w:rFonts w:ascii="Arial" w:hAnsi="Arial" w:cs="Arial"/>
        </w:rPr>
        <w:t xml:space="preserve">laćeno </w:t>
      </w:r>
      <w:r w:rsidR="00C97EA1">
        <w:rPr>
          <w:rFonts w:ascii="Arial" w:hAnsi="Arial" w:cs="Arial"/>
        </w:rPr>
        <w:t>166.663,24</w:t>
      </w:r>
      <w:r>
        <w:rPr>
          <w:rFonts w:ascii="Arial" w:hAnsi="Arial" w:cs="Arial"/>
        </w:rPr>
        <w:t xml:space="preserve"> eura, od toga Istaskoj županiji</w:t>
      </w:r>
      <w:r w:rsidRPr="00C94B36">
        <w:rPr>
          <w:rFonts w:ascii="Arial" w:hAnsi="Arial" w:cs="Arial"/>
        </w:rPr>
        <w:t xml:space="preserve"> pripada </w:t>
      </w:r>
      <w:r w:rsidR="00C97EA1">
        <w:rPr>
          <w:rFonts w:ascii="Arial" w:hAnsi="Arial" w:cs="Arial"/>
        </w:rPr>
        <w:t>116.664,41</w:t>
      </w:r>
      <w:r>
        <w:rPr>
          <w:rFonts w:ascii="Arial" w:hAnsi="Arial" w:cs="Arial"/>
        </w:rPr>
        <w:t xml:space="preserve"> eura odnosno 70</w:t>
      </w:r>
      <w:r w:rsidRPr="00C94B36">
        <w:rPr>
          <w:rFonts w:ascii="Arial" w:hAnsi="Arial" w:cs="Arial"/>
        </w:rPr>
        <w:t>%</w:t>
      </w:r>
      <w:r>
        <w:rPr>
          <w:rFonts w:ascii="Arial" w:hAnsi="Arial" w:cs="Arial"/>
        </w:rPr>
        <w:t>. Pregled po području naplate dan je u tablici koja slijedi.</w:t>
      </w:r>
    </w:p>
    <w:p w:rsidR="00B17F8F" w:rsidRDefault="00B17F8F" w:rsidP="00B17F8F">
      <w:pPr>
        <w:jc w:val="both"/>
        <w:rPr>
          <w:rFonts w:ascii="Arial" w:hAnsi="Arial" w:cs="Arial"/>
        </w:rPr>
      </w:pPr>
    </w:p>
    <w:p w:rsidR="00B17F8F" w:rsidRDefault="00B17F8F" w:rsidP="00B17F8F">
      <w:pPr>
        <w:jc w:val="both"/>
        <w:rPr>
          <w:rFonts w:ascii="Arial" w:hAnsi="Arial" w:cs="Arial"/>
        </w:rPr>
      </w:pPr>
      <w:r w:rsidRPr="004E3460">
        <w:rPr>
          <w:rFonts w:ascii="Arial" w:hAnsi="Arial" w:cs="Arial"/>
          <w:b/>
          <w:sz w:val="20"/>
          <w:szCs w:val="20"/>
        </w:rPr>
        <w:t xml:space="preserve">Tablica </w:t>
      </w:r>
      <w:r w:rsidRPr="00364CE4">
        <w:rPr>
          <w:rFonts w:ascii="Arial" w:hAnsi="Arial" w:cs="Arial"/>
          <w:b/>
          <w:sz w:val="20"/>
          <w:szCs w:val="20"/>
        </w:rPr>
        <w:t>1</w:t>
      </w:r>
      <w:r w:rsidR="00B60ED0">
        <w:rPr>
          <w:rFonts w:ascii="Arial" w:hAnsi="Arial" w:cs="Arial"/>
          <w:b/>
          <w:sz w:val="20"/>
          <w:szCs w:val="20"/>
        </w:rPr>
        <w:t>7</w:t>
      </w:r>
      <w:r w:rsidRPr="00364CE4">
        <w:rPr>
          <w:rFonts w:ascii="Arial" w:hAnsi="Arial" w:cs="Arial"/>
          <w:b/>
          <w:sz w:val="20"/>
          <w:szCs w:val="20"/>
        </w:rPr>
        <w:t>.</w:t>
      </w:r>
      <w:r w:rsidRPr="004E3460">
        <w:rPr>
          <w:rFonts w:ascii="Arial" w:hAnsi="Arial" w:cs="Arial"/>
          <w:b/>
          <w:sz w:val="20"/>
          <w:szCs w:val="20"/>
        </w:rPr>
        <w:t xml:space="preserve"> Ostvarenje prihoda od </w:t>
      </w:r>
      <w:r>
        <w:rPr>
          <w:rFonts w:ascii="Arial" w:hAnsi="Arial" w:cs="Arial"/>
          <w:b/>
          <w:sz w:val="20"/>
          <w:szCs w:val="20"/>
        </w:rPr>
        <w:t xml:space="preserve">naknada za promjenu namjene poljoprivrednog zemljišta u građevinsko – analitika prema području naplate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2716"/>
        <w:gridCol w:w="2495"/>
        <w:gridCol w:w="2493"/>
      </w:tblGrid>
      <w:tr w:rsidR="00C97EA1" w:rsidRPr="00C97EA1" w:rsidTr="00C97EA1">
        <w:trPr>
          <w:trHeight w:val="765"/>
        </w:trPr>
        <w:tc>
          <w:tcPr>
            <w:tcW w:w="612" w:type="pct"/>
            <w:shd w:val="clear" w:color="auto" w:fill="auto"/>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 </w:t>
            </w:r>
          </w:p>
        </w:tc>
        <w:tc>
          <w:tcPr>
            <w:tcW w:w="1547" w:type="pct"/>
            <w:shd w:val="clear" w:color="auto" w:fill="auto"/>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PODRUČJE NAPLATE</w:t>
            </w:r>
          </w:p>
        </w:tc>
        <w:tc>
          <w:tcPr>
            <w:tcW w:w="1421" w:type="pct"/>
            <w:shd w:val="clear" w:color="auto" w:fill="auto"/>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UKUPNO UPLAĆENO</w:t>
            </w:r>
          </w:p>
        </w:tc>
        <w:tc>
          <w:tcPr>
            <w:tcW w:w="1421" w:type="pct"/>
            <w:shd w:val="clear" w:color="auto" w:fill="auto"/>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UDIO ISTARSKE ŽUPANIJE</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6</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Barban</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38,13</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26,69</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235</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Ližnjan</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6.013,80</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4.209,69</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254</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Marčana</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5.007,07</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3.504,95</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263</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Medulin</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19.116,22</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13.381,45</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348</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Poreč</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31.723,00</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22.206,10</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359</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Pula</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43.188,67</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30.232,07</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435</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Svetvinčenat</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9,75</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6,84</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502</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Vodnjan</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1.102,30</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771,61</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516</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Vrsar</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13.794,45</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9.656,12</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619</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Fažana</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13.934,70</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9.754,29</w:t>
            </w:r>
          </w:p>
        </w:tc>
      </w:tr>
      <w:tr w:rsidR="00C97EA1" w:rsidRPr="00C97EA1" w:rsidTr="00C97EA1">
        <w:trPr>
          <w:trHeight w:val="300"/>
        </w:trPr>
        <w:tc>
          <w:tcPr>
            <w:tcW w:w="612"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631</w:t>
            </w:r>
          </w:p>
        </w:tc>
        <w:tc>
          <w:tcPr>
            <w:tcW w:w="1547" w:type="pct"/>
            <w:shd w:val="clear" w:color="auto" w:fill="auto"/>
            <w:noWrap/>
            <w:vAlign w:val="bottom"/>
            <w:hideMark/>
          </w:tcPr>
          <w:p w:rsidR="00C97EA1" w:rsidRPr="00C97EA1" w:rsidRDefault="00C97EA1" w:rsidP="00C97EA1">
            <w:pPr>
              <w:widowControl/>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Tar-Vabriga</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32.735,15</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color w:val="000000"/>
                <w:sz w:val="20"/>
                <w:szCs w:val="20"/>
                <w:lang w:val="hr-HR" w:eastAsia="hr-HR"/>
              </w:rPr>
            </w:pPr>
            <w:r w:rsidRPr="00C97EA1">
              <w:rPr>
                <w:rFonts w:ascii="Arial" w:eastAsia="Times New Roman" w:hAnsi="Arial" w:cs="Arial"/>
                <w:color w:val="000000"/>
                <w:sz w:val="20"/>
                <w:szCs w:val="20"/>
                <w:lang w:val="hr-HR" w:eastAsia="hr-HR"/>
              </w:rPr>
              <w:t>22.914,61</w:t>
            </w:r>
          </w:p>
        </w:tc>
      </w:tr>
      <w:tr w:rsidR="00C97EA1" w:rsidRPr="00C97EA1" w:rsidTr="00C97EA1">
        <w:trPr>
          <w:trHeight w:val="300"/>
        </w:trPr>
        <w:tc>
          <w:tcPr>
            <w:tcW w:w="2158" w:type="pct"/>
            <w:gridSpan w:val="2"/>
            <w:shd w:val="clear" w:color="auto" w:fill="auto"/>
            <w:noWrap/>
            <w:vAlign w:val="bottom"/>
            <w:hideMark/>
          </w:tcPr>
          <w:p w:rsidR="00C97EA1" w:rsidRPr="00C97EA1" w:rsidRDefault="00C97EA1" w:rsidP="00C97EA1">
            <w:pPr>
              <w:widowControl/>
              <w:jc w:val="center"/>
              <w:rPr>
                <w:rFonts w:ascii="Arial" w:eastAsia="Times New Roman" w:hAnsi="Arial" w:cs="Arial"/>
                <w:b/>
                <w:bCs/>
                <w:color w:val="000000"/>
                <w:sz w:val="20"/>
                <w:szCs w:val="20"/>
                <w:lang w:val="hr-HR" w:eastAsia="hr-HR"/>
              </w:rPr>
            </w:pPr>
            <w:r w:rsidRPr="00C97EA1">
              <w:rPr>
                <w:rFonts w:ascii="Arial" w:eastAsia="Times New Roman" w:hAnsi="Arial" w:cs="Arial"/>
                <w:b/>
                <w:bCs/>
                <w:color w:val="000000"/>
                <w:sz w:val="20"/>
                <w:szCs w:val="20"/>
                <w:lang w:val="hr-HR" w:eastAsia="hr-HR"/>
              </w:rPr>
              <w:t>UKUPNO</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b/>
                <w:bCs/>
                <w:color w:val="000000"/>
                <w:sz w:val="20"/>
                <w:szCs w:val="20"/>
                <w:lang w:val="hr-HR" w:eastAsia="hr-HR"/>
              </w:rPr>
            </w:pPr>
            <w:r w:rsidRPr="00C97EA1">
              <w:rPr>
                <w:rFonts w:ascii="Arial" w:eastAsia="Times New Roman" w:hAnsi="Arial" w:cs="Arial"/>
                <w:b/>
                <w:bCs/>
                <w:color w:val="000000"/>
                <w:sz w:val="20"/>
                <w:szCs w:val="20"/>
                <w:lang w:val="hr-HR" w:eastAsia="hr-HR"/>
              </w:rPr>
              <w:t>166.663,24</w:t>
            </w:r>
          </w:p>
        </w:tc>
        <w:tc>
          <w:tcPr>
            <w:tcW w:w="1421" w:type="pct"/>
            <w:shd w:val="clear" w:color="auto" w:fill="auto"/>
            <w:noWrap/>
            <w:vAlign w:val="bottom"/>
            <w:hideMark/>
          </w:tcPr>
          <w:p w:rsidR="00C97EA1" w:rsidRPr="00C97EA1" w:rsidRDefault="00C97EA1" w:rsidP="00C97EA1">
            <w:pPr>
              <w:widowControl/>
              <w:jc w:val="right"/>
              <w:rPr>
                <w:rFonts w:ascii="Arial" w:eastAsia="Times New Roman" w:hAnsi="Arial" w:cs="Arial"/>
                <w:b/>
                <w:bCs/>
                <w:color w:val="000000"/>
                <w:sz w:val="20"/>
                <w:szCs w:val="20"/>
                <w:lang w:val="hr-HR" w:eastAsia="hr-HR"/>
              </w:rPr>
            </w:pPr>
            <w:r w:rsidRPr="00C97EA1">
              <w:rPr>
                <w:rFonts w:ascii="Arial" w:eastAsia="Times New Roman" w:hAnsi="Arial" w:cs="Arial"/>
                <w:b/>
                <w:bCs/>
                <w:color w:val="000000"/>
                <w:sz w:val="20"/>
                <w:szCs w:val="20"/>
                <w:lang w:val="hr-HR" w:eastAsia="hr-HR"/>
              </w:rPr>
              <w:t>116.664,41</w:t>
            </w:r>
          </w:p>
        </w:tc>
      </w:tr>
    </w:tbl>
    <w:p w:rsidR="00B17F8F" w:rsidRDefault="00B17F8F" w:rsidP="00B17F8F">
      <w:pPr>
        <w:jc w:val="both"/>
        <w:rPr>
          <w:rFonts w:ascii="Arial" w:hAnsi="Arial" w:cs="Arial"/>
          <w:b/>
          <w:sz w:val="20"/>
          <w:szCs w:val="20"/>
          <w:highlight w:val="yellow"/>
        </w:rPr>
      </w:pPr>
    </w:p>
    <w:p w:rsidR="00B17F8F" w:rsidRDefault="00B17F8F" w:rsidP="00B17F8F">
      <w:pPr>
        <w:jc w:val="both"/>
        <w:rPr>
          <w:rFonts w:ascii="Arial" w:hAnsi="Arial" w:cs="Arial"/>
        </w:rPr>
      </w:pPr>
      <w:r w:rsidRPr="006127E1">
        <w:rPr>
          <w:rFonts w:ascii="Arial" w:hAnsi="Arial" w:cs="Arial"/>
          <w:i/>
        </w:rPr>
        <w:t>Ostali prihodi</w:t>
      </w:r>
      <w:r w:rsidRPr="00D478D5">
        <w:rPr>
          <w:rFonts w:ascii="Arial" w:hAnsi="Arial" w:cs="Arial"/>
        </w:rPr>
        <w:t xml:space="preserve"> od nefinancijske imovine ostvareni su u visini od </w:t>
      </w:r>
      <w:r w:rsidR="00C97EA1">
        <w:rPr>
          <w:rFonts w:ascii="Arial" w:hAnsi="Arial" w:cs="Arial"/>
        </w:rPr>
        <w:t>51.619,31</w:t>
      </w:r>
      <w:r>
        <w:rPr>
          <w:rFonts w:ascii="Arial" w:hAnsi="Arial" w:cs="Arial"/>
        </w:rPr>
        <w:t xml:space="preserve"> eura</w:t>
      </w:r>
      <w:r w:rsidR="006127E1">
        <w:rPr>
          <w:rFonts w:ascii="Arial" w:hAnsi="Arial" w:cs="Arial"/>
        </w:rPr>
        <w:t xml:space="preserve">. Istarska županija ostvarila je prihod u visini od 19.324,83 eura, a </w:t>
      </w:r>
      <w:r>
        <w:rPr>
          <w:rFonts w:ascii="Arial" w:hAnsi="Arial" w:cs="Arial"/>
        </w:rPr>
        <w:t xml:space="preserve"> </w:t>
      </w:r>
      <w:r w:rsidRPr="00BD7D4A">
        <w:rPr>
          <w:rFonts w:ascii="Arial" w:hAnsi="Arial" w:cs="Arial"/>
        </w:rPr>
        <w:t>odnos</w:t>
      </w:r>
      <w:r w:rsidR="006127E1">
        <w:rPr>
          <w:rFonts w:ascii="Arial" w:hAnsi="Arial" w:cs="Arial"/>
        </w:rPr>
        <w:t>i</w:t>
      </w:r>
      <w:r w:rsidRPr="00BD7D4A">
        <w:rPr>
          <w:rFonts w:ascii="Arial" w:hAnsi="Arial" w:cs="Arial"/>
        </w:rPr>
        <w:t xml:space="preserve"> se na prihode od naknade za legalizaciju. Ovaj prihod se naplaćuje temeljem Zakona o postupanju s nezakonito izgrađenim zgradama (NN 86/12, 143/13, 65/17 i 14/19) i Uredbi o naknadi za zadržavanje nezakonito izgrađenih zgrada u prostoru (NN 98/12). Ukoliko rješenje izdaje županija prihod se dijeli između države, županije i grada ili općine u omjeru </w:t>
      </w:r>
      <w:r>
        <w:rPr>
          <w:rFonts w:ascii="Arial" w:hAnsi="Arial" w:cs="Arial"/>
        </w:rPr>
        <w:t>40:30:30.</w:t>
      </w:r>
      <w:r w:rsidR="006127E1">
        <w:rPr>
          <w:rFonts w:ascii="Arial" w:hAnsi="Arial" w:cs="Arial"/>
        </w:rPr>
        <w:t xml:space="preserve"> </w:t>
      </w:r>
    </w:p>
    <w:p w:rsidR="00065CD7" w:rsidRDefault="00065CD7" w:rsidP="00B17F8F">
      <w:pPr>
        <w:jc w:val="both"/>
        <w:rPr>
          <w:rFonts w:ascii="Arial" w:hAnsi="Arial" w:cs="Arial"/>
        </w:rPr>
      </w:pPr>
    </w:p>
    <w:p w:rsidR="00B17F8F" w:rsidRPr="00D478D5" w:rsidRDefault="00B17F8F" w:rsidP="00B17F8F">
      <w:pPr>
        <w:jc w:val="both"/>
        <w:rPr>
          <w:rFonts w:ascii="Arial" w:hAnsi="Arial" w:cs="Arial"/>
          <w:color w:val="000000"/>
          <w:sz w:val="16"/>
          <w:szCs w:val="16"/>
        </w:rPr>
      </w:pPr>
      <w:r w:rsidRPr="00DC3E63">
        <w:rPr>
          <w:rFonts w:ascii="Arial" w:hAnsi="Arial" w:cs="Arial"/>
          <w:b/>
        </w:rPr>
        <w:t xml:space="preserve">Prihodi od kamata na dane zajmove </w:t>
      </w:r>
      <w:r w:rsidRPr="00DC3E63">
        <w:rPr>
          <w:rFonts w:ascii="Arial" w:hAnsi="Arial" w:cs="Arial"/>
        </w:rPr>
        <w:t xml:space="preserve">ostvareni su u iznosu od </w:t>
      </w:r>
      <w:r w:rsidR="006127E1">
        <w:rPr>
          <w:rFonts w:ascii="Arial" w:hAnsi="Arial" w:cs="Arial"/>
        </w:rPr>
        <w:t>152.468,48</w:t>
      </w:r>
      <w:r w:rsidRPr="00DC3E63">
        <w:rPr>
          <w:rFonts w:ascii="Arial" w:hAnsi="Arial" w:cs="Arial"/>
        </w:rPr>
        <w:t xml:space="preserve"> eura što je </w:t>
      </w:r>
      <w:r w:rsidR="006127E1">
        <w:rPr>
          <w:rFonts w:ascii="Arial" w:hAnsi="Arial" w:cs="Arial"/>
        </w:rPr>
        <w:t>19,8</w:t>
      </w:r>
      <w:r w:rsidRPr="00DC3E63">
        <w:rPr>
          <w:rFonts w:ascii="Arial" w:hAnsi="Arial" w:cs="Arial"/>
        </w:rPr>
        <w:t xml:space="preserve">% </w:t>
      </w:r>
      <w:r w:rsidR="006127E1">
        <w:rPr>
          <w:rFonts w:ascii="Arial" w:hAnsi="Arial" w:cs="Arial"/>
        </w:rPr>
        <w:t>manje u odnosu na prethodnu godinu</w:t>
      </w:r>
      <w:r w:rsidRPr="00DC3E63">
        <w:rPr>
          <w:rFonts w:ascii="Arial" w:hAnsi="Arial" w:cs="Arial"/>
        </w:rPr>
        <w:t>, a odnose se na prihode od pravnih osoba i neprofitnih organizacija iz programa kreditiranja Fonda za razvoj poljoprivrede i agroturizma Istre.</w:t>
      </w:r>
    </w:p>
    <w:p w:rsidR="00B17F8F" w:rsidRDefault="00B17F8F" w:rsidP="00B17F8F">
      <w:pPr>
        <w:jc w:val="both"/>
        <w:rPr>
          <w:rFonts w:ascii="Arial" w:hAnsi="Arial" w:cs="Arial"/>
          <w:b/>
        </w:rPr>
      </w:pPr>
    </w:p>
    <w:p w:rsidR="00B17F8F" w:rsidRPr="006F6372" w:rsidRDefault="00B17F8F" w:rsidP="00B17F8F">
      <w:pPr>
        <w:jc w:val="both"/>
        <w:rPr>
          <w:rFonts w:ascii="Arial" w:hAnsi="Arial" w:cs="Arial"/>
          <w:b/>
          <w:u w:val="single"/>
        </w:rPr>
      </w:pPr>
      <w:r w:rsidRPr="006F6372">
        <w:rPr>
          <w:rFonts w:ascii="Arial" w:hAnsi="Arial" w:cs="Arial"/>
          <w:b/>
          <w:u w:val="single"/>
        </w:rPr>
        <w:t xml:space="preserve">Prihodi od administrativnih pristojbi i po posebnim propisima </w:t>
      </w:r>
    </w:p>
    <w:p w:rsidR="00B17F8F" w:rsidRPr="006F6372" w:rsidRDefault="00B17F8F" w:rsidP="00B17F8F">
      <w:pPr>
        <w:jc w:val="both"/>
        <w:rPr>
          <w:rFonts w:ascii="Arial" w:hAnsi="Arial" w:cs="Arial"/>
        </w:rPr>
      </w:pPr>
      <w:r w:rsidRPr="006F6372">
        <w:rPr>
          <w:rFonts w:ascii="Arial" w:hAnsi="Arial" w:cs="Arial"/>
        </w:rPr>
        <w:t xml:space="preserve">Prihodi od administrativnih pristojbi i po posebnim propisima su ostvareni u ukupnom iznosu od </w:t>
      </w:r>
      <w:r w:rsidR="006127E1">
        <w:rPr>
          <w:rFonts w:ascii="Arial" w:hAnsi="Arial" w:cs="Arial"/>
        </w:rPr>
        <w:t>4.152.838,12</w:t>
      </w:r>
      <w:r>
        <w:rPr>
          <w:rFonts w:ascii="Arial" w:hAnsi="Arial" w:cs="Arial"/>
        </w:rPr>
        <w:t xml:space="preserve"> eura</w:t>
      </w:r>
      <w:r w:rsidRPr="006F6372">
        <w:rPr>
          <w:rFonts w:ascii="Arial" w:hAnsi="Arial" w:cs="Arial"/>
        </w:rPr>
        <w:t xml:space="preserve"> što je </w:t>
      </w:r>
      <w:r w:rsidR="006127E1">
        <w:rPr>
          <w:rFonts w:ascii="Arial" w:hAnsi="Arial" w:cs="Arial"/>
        </w:rPr>
        <w:t>49,8</w:t>
      </w:r>
      <w:r w:rsidRPr="006F6372">
        <w:rPr>
          <w:rFonts w:ascii="Arial" w:hAnsi="Arial" w:cs="Arial"/>
        </w:rPr>
        <w:t xml:space="preserve">% od </w:t>
      </w:r>
      <w:r w:rsidRPr="001F3C82">
        <w:rPr>
          <w:rFonts w:ascii="Arial" w:hAnsi="Arial" w:cs="Arial"/>
        </w:rPr>
        <w:t xml:space="preserve">plana i </w:t>
      </w:r>
      <w:r w:rsidR="006127E1">
        <w:rPr>
          <w:rFonts w:ascii="Arial" w:hAnsi="Arial" w:cs="Arial"/>
        </w:rPr>
        <w:t>11% više</w:t>
      </w:r>
      <w:r w:rsidRPr="001F3C82">
        <w:rPr>
          <w:rFonts w:ascii="Arial" w:hAnsi="Arial" w:cs="Arial"/>
        </w:rPr>
        <w:t xml:space="preserve"> u odnosu na prethodnu godinu. Sastoje se od upravn</w:t>
      </w:r>
      <w:r w:rsidRPr="006F6372">
        <w:rPr>
          <w:rFonts w:ascii="Arial" w:hAnsi="Arial" w:cs="Arial"/>
        </w:rPr>
        <w:t xml:space="preserve">ih i administrativnih pristojbi i prihoda po posebnim propisima. </w:t>
      </w:r>
    </w:p>
    <w:p w:rsidR="00B17F8F" w:rsidRPr="006F6372" w:rsidRDefault="00B17F8F" w:rsidP="00B17F8F">
      <w:pPr>
        <w:jc w:val="both"/>
        <w:rPr>
          <w:rFonts w:ascii="Arial" w:hAnsi="Arial" w:cs="Arial"/>
        </w:rPr>
      </w:pPr>
    </w:p>
    <w:p w:rsidR="00B17F8F" w:rsidRPr="00C75F2E" w:rsidRDefault="00B17F8F" w:rsidP="00B17F8F">
      <w:pPr>
        <w:jc w:val="both"/>
        <w:rPr>
          <w:rFonts w:ascii="Arial" w:hAnsi="Arial" w:cs="Arial"/>
        </w:rPr>
      </w:pPr>
      <w:r w:rsidRPr="00C7288C">
        <w:rPr>
          <w:rFonts w:ascii="Arial" w:hAnsi="Arial" w:cs="Arial"/>
        </w:rPr>
        <w:t>Upravne i administrativne pristojbe s</w:t>
      </w:r>
      <w:r w:rsidRPr="006F6372">
        <w:rPr>
          <w:rFonts w:ascii="Arial" w:hAnsi="Arial" w:cs="Arial"/>
        </w:rPr>
        <w:t xml:space="preserve">u ostvarene u visini od </w:t>
      </w:r>
      <w:r w:rsidR="00613BD9">
        <w:rPr>
          <w:rFonts w:ascii="Arial" w:hAnsi="Arial" w:cs="Arial"/>
        </w:rPr>
        <w:t>364.552,91</w:t>
      </w:r>
      <w:r>
        <w:rPr>
          <w:rFonts w:ascii="Arial" w:hAnsi="Arial" w:cs="Arial"/>
        </w:rPr>
        <w:t xml:space="preserve"> eura</w:t>
      </w:r>
      <w:r w:rsidRPr="006F6372">
        <w:rPr>
          <w:rFonts w:ascii="Arial" w:hAnsi="Arial" w:cs="Arial"/>
        </w:rPr>
        <w:t xml:space="preserve"> što je </w:t>
      </w:r>
      <w:r w:rsidR="00613BD9">
        <w:rPr>
          <w:rFonts w:ascii="Arial" w:hAnsi="Arial" w:cs="Arial"/>
        </w:rPr>
        <w:t>37</w:t>
      </w:r>
      <w:r>
        <w:rPr>
          <w:rFonts w:ascii="Arial" w:hAnsi="Arial" w:cs="Arial"/>
        </w:rPr>
        <w:t>%</w:t>
      </w:r>
      <w:r w:rsidRPr="006F6372">
        <w:rPr>
          <w:rFonts w:ascii="Arial" w:hAnsi="Arial" w:cs="Arial"/>
        </w:rPr>
        <w:t xml:space="preserve"> </w:t>
      </w:r>
      <w:r w:rsidR="00613BD9">
        <w:rPr>
          <w:rFonts w:ascii="Arial" w:hAnsi="Arial" w:cs="Arial"/>
        </w:rPr>
        <w:t xml:space="preserve">više </w:t>
      </w:r>
      <w:r w:rsidRPr="006F6372">
        <w:rPr>
          <w:rFonts w:ascii="Arial" w:hAnsi="Arial" w:cs="Arial"/>
        </w:rPr>
        <w:t xml:space="preserve">od </w:t>
      </w:r>
      <w:r w:rsidR="00613BD9">
        <w:rPr>
          <w:rFonts w:ascii="Arial" w:hAnsi="Arial" w:cs="Arial"/>
        </w:rPr>
        <w:t>prethodne godine</w:t>
      </w:r>
      <w:r w:rsidRPr="006F6372">
        <w:rPr>
          <w:rFonts w:ascii="Arial" w:hAnsi="Arial" w:cs="Arial"/>
        </w:rPr>
        <w:t xml:space="preserve">. Županijske upravne pristojbe za izdavanje dozvola naplaćene su u iznosu od </w:t>
      </w:r>
      <w:r w:rsidR="00613BD9">
        <w:rPr>
          <w:rFonts w:ascii="Arial" w:hAnsi="Arial" w:cs="Arial"/>
        </w:rPr>
        <w:t xml:space="preserve">191.221,90 </w:t>
      </w:r>
      <w:r>
        <w:rPr>
          <w:rFonts w:ascii="Arial" w:hAnsi="Arial" w:cs="Arial"/>
        </w:rPr>
        <w:t>eura,</w:t>
      </w:r>
      <w:r w:rsidRPr="006F6372">
        <w:rPr>
          <w:rFonts w:ascii="Arial" w:hAnsi="Arial" w:cs="Arial"/>
        </w:rPr>
        <w:t xml:space="preserve"> </w:t>
      </w:r>
      <w:r>
        <w:rPr>
          <w:rFonts w:ascii="Arial" w:hAnsi="Arial" w:cs="Arial"/>
        </w:rPr>
        <w:t>dok su p</w:t>
      </w:r>
      <w:r w:rsidRPr="00C75F2E">
        <w:rPr>
          <w:rFonts w:ascii="Arial" w:hAnsi="Arial" w:cs="Arial"/>
        </w:rPr>
        <w:t>rihodi od prodaje državnih biljega ostvareni</w:t>
      </w:r>
      <w:r>
        <w:rPr>
          <w:rFonts w:ascii="Arial" w:hAnsi="Arial" w:cs="Arial"/>
        </w:rPr>
        <w:t xml:space="preserve"> </w:t>
      </w:r>
      <w:r w:rsidRPr="00C75F2E">
        <w:rPr>
          <w:rFonts w:ascii="Arial" w:hAnsi="Arial" w:cs="Arial"/>
        </w:rPr>
        <w:t>u visini od</w:t>
      </w:r>
      <w:r w:rsidR="00613BD9">
        <w:rPr>
          <w:rFonts w:ascii="Arial" w:hAnsi="Arial" w:cs="Arial"/>
        </w:rPr>
        <w:t xml:space="preserve"> 20.088,39</w:t>
      </w:r>
      <w:r>
        <w:rPr>
          <w:rFonts w:ascii="Arial" w:hAnsi="Arial" w:cs="Arial"/>
        </w:rPr>
        <w:t xml:space="preserve"> eura. Ostale naknade i pristojbe ostvarene su u visini </w:t>
      </w:r>
      <w:r w:rsidR="00613BD9">
        <w:rPr>
          <w:rFonts w:ascii="Arial" w:hAnsi="Arial" w:cs="Arial"/>
        </w:rPr>
        <w:t>153.242,62</w:t>
      </w:r>
      <w:r>
        <w:rPr>
          <w:rFonts w:ascii="Arial" w:hAnsi="Arial" w:cs="Arial"/>
        </w:rPr>
        <w:t xml:space="preserve"> eura, a odnose </w:t>
      </w:r>
      <w:r w:rsidRPr="00613BD9">
        <w:rPr>
          <w:rFonts w:ascii="Arial" w:hAnsi="Arial" w:cs="Arial"/>
        </w:rPr>
        <w:t xml:space="preserve">se na </w:t>
      </w:r>
      <w:r w:rsidR="00613BD9" w:rsidRPr="006F0006">
        <w:rPr>
          <w:rFonts w:ascii="Arial" w:hAnsi="Arial" w:cs="Arial"/>
        </w:rPr>
        <w:t xml:space="preserve">naknade troškova tehničkog pregleda zgrada u visini od </w:t>
      </w:r>
      <w:r w:rsidR="00613BD9">
        <w:rPr>
          <w:rFonts w:ascii="Arial" w:hAnsi="Arial" w:cs="Arial"/>
        </w:rPr>
        <w:t>65.114,40</w:t>
      </w:r>
      <w:r w:rsidR="00613BD9" w:rsidRPr="006F0006">
        <w:rPr>
          <w:rFonts w:ascii="Arial" w:hAnsi="Arial" w:cs="Arial"/>
        </w:rPr>
        <w:t xml:space="preserve"> eura</w:t>
      </w:r>
      <w:r w:rsidR="00613BD9">
        <w:rPr>
          <w:rFonts w:ascii="Arial" w:hAnsi="Arial" w:cs="Arial"/>
        </w:rPr>
        <w:t xml:space="preserve">, na naknade troškova </w:t>
      </w:r>
      <w:r w:rsidR="00613BD9" w:rsidRPr="006F0006">
        <w:rPr>
          <w:rFonts w:ascii="Arial" w:hAnsi="Arial" w:cs="Arial"/>
        </w:rPr>
        <w:t xml:space="preserve">vještačenja imovine u visini </w:t>
      </w:r>
      <w:r w:rsidR="00613BD9">
        <w:rPr>
          <w:rFonts w:ascii="Arial" w:hAnsi="Arial" w:cs="Arial"/>
        </w:rPr>
        <w:t>37.281,28</w:t>
      </w:r>
      <w:r w:rsidR="00613BD9" w:rsidRPr="006F0006">
        <w:rPr>
          <w:rFonts w:ascii="Arial" w:hAnsi="Arial" w:cs="Arial"/>
        </w:rPr>
        <w:t xml:space="preserve"> eura</w:t>
      </w:r>
      <w:r w:rsidR="00613BD9">
        <w:rPr>
          <w:rFonts w:ascii="Arial" w:hAnsi="Arial" w:cs="Arial"/>
        </w:rPr>
        <w:t>, na</w:t>
      </w:r>
      <w:r w:rsidR="00613BD9" w:rsidRPr="00613BD9">
        <w:rPr>
          <w:rFonts w:ascii="Arial" w:hAnsi="Arial" w:cs="Arial"/>
        </w:rPr>
        <w:t xml:space="preserve"> </w:t>
      </w:r>
      <w:r w:rsidRPr="00613BD9">
        <w:rPr>
          <w:rFonts w:ascii="Arial" w:hAnsi="Arial" w:cs="Arial"/>
        </w:rPr>
        <w:t xml:space="preserve">naknade za vjenčanja izvan prostorija matičnog ureda u visini </w:t>
      </w:r>
      <w:r w:rsidR="00613BD9" w:rsidRPr="00613BD9">
        <w:rPr>
          <w:rFonts w:ascii="Arial" w:hAnsi="Arial" w:cs="Arial"/>
        </w:rPr>
        <w:t>46.626,40</w:t>
      </w:r>
      <w:r w:rsidRPr="00613BD9">
        <w:rPr>
          <w:rFonts w:ascii="Arial" w:hAnsi="Arial" w:cs="Arial"/>
        </w:rPr>
        <w:t xml:space="preserve"> eura, na </w:t>
      </w:r>
      <w:r>
        <w:rPr>
          <w:rFonts w:ascii="Arial" w:hAnsi="Arial" w:cs="Arial"/>
        </w:rPr>
        <w:t xml:space="preserve">naknade za provođenje postupka izvlaštenja u visini </w:t>
      </w:r>
      <w:r w:rsidR="00613BD9">
        <w:rPr>
          <w:rFonts w:ascii="Arial" w:hAnsi="Arial" w:cs="Arial"/>
        </w:rPr>
        <w:t>3.583,48</w:t>
      </w:r>
      <w:r>
        <w:rPr>
          <w:rFonts w:ascii="Arial" w:hAnsi="Arial" w:cs="Arial"/>
        </w:rPr>
        <w:t xml:space="preserve"> eura,</w:t>
      </w:r>
      <w:r w:rsidR="00613BD9">
        <w:rPr>
          <w:rFonts w:ascii="Arial" w:hAnsi="Arial" w:cs="Arial"/>
        </w:rPr>
        <w:t xml:space="preserve"> </w:t>
      </w:r>
      <w:r w:rsidRPr="006F0006">
        <w:rPr>
          <w:rFonts w:ascii="Arial" w:hAnsi="Arial" w:cs="Arial"/>
        </w:rPr>
        <w:t xml:space="preserve"> koje su korištene za isplatu naknade stručnjacima koji su proveli tehnički pregled. Neutrošena sredstva vraćaju se investitoru koji je uplatio naknadu.</w:t>
      </w:r>
      <w:r w:rsidR="00613BD9">
        <w:rPr>
          <w:rFonts w:ascii="Arial" w:hAnsi="Arial" w:cs="Arial"/>
        </w:rPr>
        <w:t xml:space="preserve"> Naknade troškova postupka odobrenja revizije lovno-gospodarske osnove ostvarena je u visini od 637,03 eura.</w:t>
      </w:r>
    </w:p>
    <w:p w:rsidR="00B17F8F" w:rsidRPr="0081735F" w:rsidRDefault="00B17F8F" w:rsidP="00B17F8F">
      <w:pPr>
        <w:jc w:val="both"/>
        <w:rPr>
          <w:rFonts w:ascii="Arial" w:hAnsi="Arial" w:cs="Arial"/>
          <w:highlight w:val="yellow"/>
        </w:rPr>
      </w:pPr>
    </w:p>
    <w:p w:rsidR="00B17F8F" w:rsidRDefault="00B17F8F" w:rsidP="00B17F8F">
      <w:pPr>
        <w:jc w:val="both"/>
        <w:rPr>
          <w:rFonts w:ascii="Arial" w:hAnsi="Arial" w:cs="Arial"/>
        </w:rPr>
      </w:pPr>
      <w:r w:rsidRPr="00D5165D">
        <w:rPr>
          <w:rFonts w:ascii="Arial" w:hAnsi="Arial" w:cs="Arial"/>
          <w:b/>
        </w:rPr>
        <w:t>Prihodi po posebnim propisima</w:t>
      </w:r>
      <w:r w:rsidRPr="00C75F2E">
        <w:rPr>
          <w:rFonts w:ascii="Arial" w:hAnsi="Arial" w:cs="Arial"/>
        </w:rPr>
        <w:t xml:space="preserve"> ostvareni su u iznosu od </w:t>
      </w:r>
      <w:r w:rsidR="00C7288C">
        <w:rPr>
          <w:rFonts w:ascii="Arial" w:hAnsi="Arial" w:cs="Arial"/>
        </w:rPr>
        <w:t>3.788.285,21</w:t>
      </w:r>
      <w:r>
        <w:rPr>
          <w:rFonts w:ascii="Arial" w:hAnsi="Arial" w:cs="Arial"/>
        </w:rPr>
        <w:t xml:space="preserve"> eura što je </w:t>
      </w:r>
      <w:r w:rsidR="00C7288C">
        <w:rPr>
          <w:rFonts w:ascii="Arial" w:hAnsi="Arial" w:cs="Arial"/>
        </w:rPr>
        <w:t>9</w:t>
      </w:r>
      <w:r w:rsidRPr="006F0006">
        <w:rPr>
          <w:rFonts w:ascii="Arial" w:hAnsi="Arial" w:cs="Arial"/>
        </w:rPr>
        <w:t>%</w:t>
      </w:r>
      <w:r>
        <w:rPr>
          <w:rFonts w:ascii="Arial" w:hAnsi="Arial" w:cs="Arial"/>
        </w:rPr>
        <w:t xml:space="preserve"> </w:t>
      </w:r>
      <w:r w:rsidR="00C7288C">
        <w:rPr>
          <w:rFonts w:ascii="Arial" w:hAnsi="Arial" w:cs="Arial"/>
        </w:rPr>
        <w:t xml:space="preserve">više od prethodne godine. </w:t>
      </w:r>
      <w:r w:rsidRPr="00C75F2E">
        <w:rPr>
          <w:rFonts w:ascii="Arial" w:hAnsi="Arial" w:cs="Arial"/>
        </w:rPr>
        <w:t>Istarsk</w:t>
      </w:r>
      <w:r w:rsidR="00C7288C">
        <w:rPr>
          <w:rFonts w:ascii="Arial" w:hAnsi="Arial" w:cs="Arial"/>
        </w:rPr>
        <w:t xml:space="preserve">a županija ostvarila je prihod od povrata stipendija u visini od 29.553,75 eura, </w:t>
      </w:r>
    </w:p>
    <w:p w:rsidR="00B17F8F" w:rsidRPr="009714D9" w:rsidRDefault="00B17F8F" w:rsidP="00B17F8F">
      <w:pPr>
        <w:jc w:val="both"/>
        <w:rPr>
          <w:rFonts w:ascii="Arial" w:hAnsi="Arial" w:cs="Arial"/>
        </w:rPr>
      </w:pPr>
      <w:r w:rsidRPr="009714D9">
        <w:rPr>
          <w:rFonts w:ascii="Arial" w:hAnsi="Arial" w:cs="Arial"/>
        </w:rPr>
        <w:t xml:space="preserve">Prihodi proračunskih korisnika </w:t>
      </w:r>
      <w:r w:rsidR="00C7288C">
        <w:rPr>
          <w:rFonts w:ascii="Arial" w:hAnsi="Arial" w:cs="Arial"/>
        </w:rPr>
        <w:t>ostvareni su u vis</w:t>
      </w:r>
      <w:r w:rsidR="00065CD7">
        <w:rPr>
          <w:rFonts w:ascii="Arial" w:hAnsi="Arial" w:cs="Arial"/>
        </w:rPr>
        <w:t>i</w:t>
      </w:r>
      <w:r w:rsidR="00C7288C">
        <w:rPr>
          <w:rFonts w:ascii="Arial" w:hAnsi="Arial" w:cs="Arial"/>
        </w:rPr>
        <w:t xml:space="preserve">ni od 3.758.731,46 eura te se evidentiraju </w:t>
      </w:r>
      <w:r w:rsidRPr="009714D9">
        <w:rPr>
          <w:rFonts w:ascii="Arial" w:hAnsi="Arial" w:cs="Arial"/>
        </w:rPr>
        <w:t xml:space="preserve">na kontu 65264 – </w:t>
      </w:r>
      <w:r>
        <w:rPr>
          <w:rFonts w:ascii="Arial" w:hAnsi="Arial" w:cs="Arial"/>
        </w:rPr>
        <w:t>vlastiti prihodi (s</w:t>
      </w:r>
      <w:r w:rsidRPr="009714D9">
        <w:rPr>
          <w:rFonts w:ascii="Arial" w:hAnsi="Arial" w:cs="Arial"/>
        </w:rPr>
        <w:t>ufinanciranje cijena usluge, participacije i slično</w:t>
      </w:r>
      <w:r>
        <w:rPr>
          <w:rFonts w:ascii="Arial" w:hAnsi="Arial" w:cs="Arial"/>
        </w:rPr>
        <w:t>)</w:t>
      </w:r>
      <w:r w:rsidRPr="009714D9">
        <w:rPr>
          <w:rFonts w:ascii="Arial" w:hAnsi="Arial" w:cs="Arial"/>
        </w:rPr>
        <w:t xml:space="preserve">, vode se kao namjenski prihodi proračunskih korisnika. Ovi prihodi se ne uplaćuju u Proračun Istarske županije nego proračunski korisnici o istima izvještavaju </w:t>
      </w:r>
      <w:r>
        <w:rPr>
          <w:rFonts w:ascii="Arial" w:hAnsi="Arial" w:cs="Arial"/>
        </w:rPr>
        <w:t>periodično</w:t>
      </w:r>
      <w:r w:rsidRPr="009714D9">
        <w:rPr>
          <w:rFonts w:ascii="Arial" w:hAnsi="Arial" w:cs="Arial"/>
        </w:rPr>
        <w:t xml:space="preserve">. </w:t>
      </w:r>
    </w:p>
    <w:p w:rsidR="00B17F8F" w:rsidRPr="009714D9" w:rsidRDefault="00B17F8F" w:rsidP="00B17F8F">
      <w:pPr>
        <w:jc w:val="both"/>
        <w:rPr>
          <w:rFonts w:ascii="Arial" w:hAnsi="Arial" w:cs="Arial"/>
        </w:rPr>
      </w:pPr>
    </w:p>
    <w:p w:rsidR="00B17F8F" w:rsidRDefault="00B17F8F" w:rsidP="00B17F8F">
      <w:pPr>
        <w:pStyle w:val="Opisslike"/>
        <w:keepNext/>
        <w:jc w:val="both"/>
        <w:rPr>
          <w:rFonts w:ascii="Arial" w:hAnsi="Arial" w:cs="Arial"/>
        </w:rPr>
      </w:pPr>
      <w:r w:rsidRPr="00061F7B">
        <w:rPr>
          <w:rFonts w:ascii="Arial" w:hAnsi="Arial" w:cs="Arial"/>
        </w:rPr>
        <w:t>Tablica 1</w:t>
      </w:r>
      <w:r w:rsidR="00B60ED0">
        <w:rPr>
          <w:rFonts w:ascii="Arial" w:hAnsi="Arial" w:cs="Arial"/>
        </w:rPr>
        <w:t>8</w:t>
      </w:r>
      <w:r w:rsidRPr="00061F7B">
        <w:rPr>
          <w:rFonts w:ascii="Arial" w:hAnsi="Arial" w:cs="Arial"/>
        </w:rPr>
        <w:t>. Popis namjenskih prihoda proračunskih korisnika prema grupama korisnika ost</w:t>
      </w:r>
      <w:r>
        <w:rPr>
          <w:rFonts w:ascii="Arial" w:hAnsi="Arial" w:cs="Arial"/>
        </w:rPr>
        <w:t>varenih u prvom polugodištu 202</w:t>
      </w:r>
      <w:r w:rsidR="00C7288C">
        <w:rPr>
          <w:rFonts w:ascii="Arial" w:hAnsi="Arial" w:cs="Arial"/>
        </w:rPr>
        <w:t>5</w:t>
      </w:r>
      <w:r w:rsidRPr="00061F7B">
        <w:rPr>
          <w:rFonts w:ascii="Arial" w:hAnsi="Arial" w:cs="Arial"/>
        </w:rPr>
        <w:t xml:space="preserve">. godine </w:t>
      </w:r>
    </w:p>
    <w:p w:rsidR="00DB6FC7" w:rsidRDefault="00DB6FC7" w:rsidP="00DB6FC7">
      <w:pPr>
        <w:rPr>
          <w:lang w:val="hr-HR"/>
        </w:rPr>
      </w:pPr>
    </w:p>
    <w:tbl>
      <w:tblPr>
        <w:tblW w:w="5000" w:type="pct"/>
        <w:tblLook w:val="04A0" w:firstRow="1" w:lastRow="0" w:firstColumn="1" w:lastColumn="0" w:noHBand="0" w:noVBand="1"/>
      </w:tblPr>
      <w:tblGrid>
        <w:gridCol w:w="1448"/>
        <w:gridCol w:w="5857"/>
        <w:gridCol w:w="1473"/>
      </w:tblGrid>
      <w:tr w:rsidR="00DB6FC7" w:rsidRPr="00DB6FC7" w:rsidTr="00DB6FC7">
        <w:trPr>
          <w:trHeight w:val="258"/>
        </w:trPr>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Pr>
                <w:rFonts w:ascii="Arial" w:eastAsia="Times New Roman" w:hAnsi="Arial" w:cs="Arial"/>
                <w:b/>
                <w:bCs/>
                <w:sz w:val="20"/>
                <w:szCs w:val="20"/>
                <w:lang w:val="hr-HR" w:eastAsia="hr-HR"/>
              </w:rPr>
              <w:t>IZVOR</w:t>
            </w:r>
          </w:p>
        </w:tc>
        <w:tc>
          <w:tcPr>
            <w:tcW w:w="3336" w:type="pct"/>
            <w:tcBorders>
              <w:top w:val="single" w:sz="4" w:space="0" w:color="auto"/>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VRSTA PRIHODA / PRIMITAKA</w:t>
            </w:r>
          </w:p>
        </w:tc>
        <w:tc>
          <w:tcPr>
            <w:tcW w:w="839" w:type="pct"/>
            <w:tcBorders>
              <w:top w:val="single" w:sz="4" w:space="0" w:color="auto"/>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3.758.731,46</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3.2.100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Vlastiti prihodi zdravstvenih ustanova</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56.442,61</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3.2.300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Vlastiti prihodi osnovnih škola</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493,60</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3.2.600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Vlastiti prihodi - muzeji</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620,37</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3.2.700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Vlastiti prihodi Natura Histrica</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322,99</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4.7.100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Prihodi HZZO za Zdravstvene ustanove</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493.976,87</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4.7.101</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Prihodi za posebne namjene za zdravstvene ustanove</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557.340,41</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4.7.200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Prihodi za posebne namjene za domove za starije osobe</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1.830.383,25</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4.7.300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Prihodi za posebne namjene za osnovne škole</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413.307,12</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4.7.400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Prihodi za posebne namjene za srednje škole</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201.397,87</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4.7.600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Prihodi za posebne namjene za muzeje</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164.752,71</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5.8.300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Ostale institucije za osnovne škole</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1.820,00</w:t>
            </w:r>
          </w:p>
        </w:tc>
      </w:tr>
      <w:tr w:rsidR="00DB6FC7" w:rsidRPr="00DB6FC7" w:rsidTr="00DB6FC7">
        <w:trPr>
          <w:trHeight w:val="258"/>
        </w:trPr>
        <w:tc>
          <w:tcPr>
            <w:tcW w:w="825"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Izvor  7.2.100</w:t>
            </w:r>
          </w:p>
        </w:tc>
        <w:tc>
          <w:tcPr>
            <w:tcW w:w="3336"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Prihodi od prodaje ili zamjene nefinancijske imovine i nakna</w:t>
            </w:r>
          </w:p>
        </w:tc>
        <w:tc>
          <w:tcPr>
            <w:tcW w:w="839"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37.873,66</w:t>
            </w:r>
          </w:p>
        </w:tc>
      </w:tr>
    </w:tbl>
    <w:p w:rsidR="00DB6FC7" w:rsidRPr="00DB6FC7" w:rsidRDefault="00DB6FC7" w:rsidP="00DB6FC7">
      <w:pPr>
        <w:rPr>
          <w:lang w:val="hr-HR"/>
        </w:rPr>
      </w:pPr>
    </w:p>
    <w:p w:rsidR="00B17F8F" w:rsidRPr="005E5282" w:rsidRDefault="00B17F8F" w:rsidP="00B17F8F">
      <w:pPr>
        <w:pStyle w:val="Opisslike"/>
        <w:keepNext/>
        <w:jc w:val="both"/>
        <w:rPr>
          <w:rFonts w:ascii="Arial" w:hAnsi="Arial" w:cs="Arial"/>
          <w:b w:val="0"/>
          <w:sz w:val="22"/>
          <w:szCs w:val="22"/>
        </w:rPr>
      </w:pPr>
      <w:r w:rsidRPr="005E5282">
        <w:rPr>
          <w:rFonts w:ascii="Arial" w:hAnsi="Arial" w:cs="Arial"/>
          <w:b w:val="0"/>
          <w:sz w:val="22"/>
          <w:szCs w:val="22"/>
        </w:rPr>
        <w:t>Navedena sredstva su koristili slijedeći proračunski korisnici po pojedinačnim namjenama:</w:t>
      </w:r>
    </w:p>
    <w:p w:rsidR="00B17F8F" w:rsidRPr="00794BBE" w:rsidRDefault="00B17F8F" w:rsidP="00B17F8F">
      <w:pPr>
        <w:jc w:val="both"/>
        <w:rPr>
          <w:rFonts w:ascii="Arial" w:hAnsi="Arial" w:cs="Arial"/>
          <w:highlight w:val="yellow"/>
        </w:rPr>
      </w:pPr>
    </w:p>
    <w:p w:rsidR="00AD0B83" w:rsidRDefault="00B17F8F" w:rsidP="00DB6FC7">
      <w:pPr>
        <w:pStyle w:val="Opisslike"/>
        <w:keepNext/>
        <w:jc w:val="both"/>
      </w:pPr>
      <w:r w:rsidRPr="001B4450">
        <w:rPr>
          <w:rFonts w:ascii="Arial" w:hAnsi="Arial" w:cs="Arial"/>
        </w:rPr>
        <w:t>Tablica 1</w:t>
      </w:r>
      <w:r w:rsidR="00B60ED0">
        <w:rPr>
          <w:rFonts w:ascii="Arial" w:hAnsi="Arial" w:cs="Arial"/>
        </w:rPr>
        <w:t>9</w:t>
      </w:r>
      <w:r w:rsidRPr="001B4450">
        <w:rPr>
          <w:rFonts w:ascii="Arial" w:hAnsi="Arial" w:cs="Arial"/>
        </w:rPr>
        <w:t>. Pregled namjenskih prihoda po proračunskom korisniku i aktivnosti ostvarenih u prvom polugodištu 202</w:t>
      </w:r>
      <w:r w:rsidR="00DB6FC7">
        <w:rPr>
          <w:rFonts w:ascii="Arial" w:hAnsi="Arial" w:cs="Arial"/>
        </w:rPr>
        <w:t>5</w:t>
      </w:r>
      <w:r w:rsidRPr="001B4450">
        <w:rPr>
          <w:rFonts w:ascii="Arial" w:hAnsi="Arial" w:cs="Arial"/>
        </w:rPr>
        <w:t>. godine</w:t>
      </w:r>
      <w:r w:rsidRPr="00FA586F">
        <w:rPr>
          <w:rFonts w:ascii="Arial" w:hAnsi="Arial" w:cs="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4898"/>
        <w:gridCol w:w="1384"/>
      </w:tblGrid>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AKTIVNOST</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VRSTA PRIHODA / PRIMITAKA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3.758.731,46</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Javna ustanova Natura Histrica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322,99</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A110201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Redovna djelatnost JU Natura Histrica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322,99</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011</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POVIJESNI I POMORSKI MUZEJ ISTRE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153.319,23</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A280102</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153.319,23</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012</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ETNOGRAFSKI MUZEJ ISTRE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11.433,48</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A280102</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11.433,48</w:t>
            </w:r>
          </w:p>
        </w:tc>
      </w:tr>
      <w:tr w:rsidR="00DB6FC7" w:rsidRPr="00DB6FC7" w:rsidTr="00DB6FC7">
        <w:trPr>
          <w:trHeight w:val="510"/>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013</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Muzej suvremene umjetnosti Istre-Museo d arte contemporanea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620,37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A280102</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620,37</w:t>
            </w:r>
          </w:p>
        </w:tc>
      </w:tr>
      <w:tr w:rsidR="00DB6FC7" w:rsidRPr="00DB6FC7" w:rsidTr="00DB6FC7">
        <w:trPr>
          <w:trHeight w:val="510"/>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022</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Specijalna bolnica za ortopediju i rehabilitaciju Martin Hor</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314.906,40</w:t>
            </w:r>
          </w:p>
        </w:tc>
      </w:tr>
      <w:tr w:rsidR="00DB6FC7" w:rsidRPr="00DB6FC7" w:rsidTr="00DB6FC7">
        <w:trPr>
          <w:trHeight w:val="510"/>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A650401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Poslovanje Specijalne bolnica za ortopediju i rehabilitaciju "Martin Horvat" Rovinj</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314.906,40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023</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Nastavni zavod za javno zdravstvo Istarske županije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235.513,08</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A650101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Poslovanje Nastavnog zavoda za javno zdravstvo IŽ</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235.513,08</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025</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Istarski domovi zdravlja - Case della salute dell' Istria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595.214,07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A650201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Provođenje zdravstvene zaštite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557.340,41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A650202</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Osiguranje funkcionalnosti DZ</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37.873,66</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031</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Dom za starije osobe Alfredo Štiglić Pula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561.918,46</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A520101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Rashodi za zaposlene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207.890,05</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A520102</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i financijski rashodi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197.001,72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A610120</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Centar za oboljele od Alzheimerove bolesti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88.764,98</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A610125</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Pomoć i njega u kući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12.259,51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A610129</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Sufinanciranje redovne djelatnosti DZSO</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940,20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A610156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Senior klub</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8.064,00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A610159</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Gerontološki centar Vila Trapp</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21.208,47</w:t>
            </w:r>
          </w:p>
        </w:tc>
      </w:tr>
      <w:tr w:rsidR="00DB6FC7" w:rsidRPr="00DB6FC7" w:rsidTr="00DB6FC7">
        <w:trPr>
          <w:trHeight w:val="510"/>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A610160</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Dnevni boravak sa senzornom sobom za osobe oboljele od Alzheimerove i drugih demencija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25.789,53</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032</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Dom za starije osobe "Domenico Pergolis" Rovinj</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511.261,47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A520101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Rashodi za zaposlene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287.457,84</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A520102</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i financijski rashodi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166.706,31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A610125</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Pomoć i njega u kući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57.097,32</w:t>
            </w:r>
          </w:p>
        </w:tc>
      </w:tr>
      <w:tr w:rsidR="00DB6FC7" w:rsidRPr="00DB6FC7" w:rsidTr="00DB6FC7">
        <w:trPr>
          <w:trHeight w:val="510"/>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033</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Dom za starije osobe Novigrad - Casa per anziani Cittanova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591.248,12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A520101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Rashodi za zaposlene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368.707,82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A520102</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i financijski rashodi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194.619,80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A610125</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Pomoć i njega u kući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15.312,00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A610149</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Odjel za oboljele od Alzheimerove bolesti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12.608,50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034</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Dom za starije osobe Raša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165.955,20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A520101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Rashodi za zaposlene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83.440,49</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A520102</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i financijski rashodi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82.514,71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051</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Jure Filipovića,Barban</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14.679,61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1.056,21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12.119,40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A230163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Izleti i terenska nastava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1.504,00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052</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Mate Balote, Buje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16.057,01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A210103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 OŠ po stvarnom trošku-drugi izvori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10.187,54</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5.869,47</w:t>
            </w:r>
          </w:p>
        </w:tc>
      </w:tr>
      <w:tr w:rsidR="00DB6FC7" w:rsidRPr="00DB6FC7" w:rsidTr="00DB6FC7">
        <w:trPr>
          <w:trHeight w:val="510"/>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053</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Talijanska osnovna škola-scuola elementare italiana Edmondo</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22.010,15</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22.010,15</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054</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Vazmoslav Gržalja, Buzet</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56.004,20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A210103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 OŠ po stvarnom trošku-drugi izvori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5.474,00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45.302,06</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A230109</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Mala glagoljaška akademija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2.200,00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A230116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Školski list, časopisi i knjige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158,14</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A230163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Izleti i terenska nastava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2.870,00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055</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Ivan Goran Kovačić , Čepić</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12.611,13</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11.091,13</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A230115</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Ostali programi i projekti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1.520,00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056</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Divšići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274,00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274,00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058</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Juršići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2.855,54</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696,59</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2.158,95</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059</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Petra Studenca. Kanfanar</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608,24</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A210103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 OŠ po stvarnom trošku-drugi izvori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495,00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32,24</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81,00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060</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Vladimira Nazora, Krnica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5.781,60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5.781,60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061</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Marčana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11.698,62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11.398,62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A230163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Izleti i terenska nastava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300,00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062</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Dr. Mate Demarina, Medulin</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66.716,89</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60.353,58</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6.363,31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063</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Rivarela, Novigrad</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60.368,37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A210103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 OŠ po stvarnom trošku-drugi izvori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493,60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59.874,77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064</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Talijanska O.Š., Novigrad</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6.148,42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5.686,42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A230115</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Ostali programi i projekti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462,00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065</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Milana Šorge, Oprtalj</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14.742,92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13.236,35</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1.506,57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066</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Vladimira Nazora, Potpićan</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7.085,92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6.923,32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162,60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067</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Ivana Batelića, Raša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5.057,66</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5.057,66</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068</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Vitomir Širola - Pajo, Nedešćina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13.119,56</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13.119,56</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069</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Svetvinčenat</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8.901,00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217,28</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7.863,72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A230110</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Novigradsko proljeće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820,00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070</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Joakima Rakovca, Sveti Lovreč Pazenatički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13.240,72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750,12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12.490,60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071</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Tar-Vabriga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11.670,07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7.062,07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A230115</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Ostali programi i projekti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168,00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A230163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Izleti i terenska nastava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4.440,00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072</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Jože Šurana, Višnjan</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13.509,24</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5.127,92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A230117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Slobodne aktivnosti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292,63</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A230119</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Nagrade za učenike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1.111,23</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A230138</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Smotre, radionice i manifestacije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375,00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A230184</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Zavičajna nastava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790,00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Kapitalni projekt K240501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Školski namještaj i oprema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2.197,04</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Kapitalni projekt K240505</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Uređenje školske zgrade i okoliša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3.615,42</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073</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Vodnjan - scuola elementare Dignano</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27.932,44</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13.474,87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8.405,47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A230130</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Izborni i dodatni programi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6.052,10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074</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Vladimira Nazora, Vrsar</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18.402,40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A230106</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Školska kuhinja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16.402,40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A230115</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Ostali programi i projekti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2.000,00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075</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O.Š. Vladimira Gortana, Žminj</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6.145,01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A230107</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Produženi boravak</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2.034,30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A230115</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Ostali programi i projekti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1.118,50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A230163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Izleti i terenska nastava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2.992,21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084</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Srednja škola Buzet</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2.476,41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A230140</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Sufinanciranje redovne djelatnosti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2.476,41</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085</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Srednja škola Mate Blažine, Labin</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7.030,00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A220103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 SŠ - drugi izvori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7.030,00</w:t>
            </w:r>
          </w:p>
        </w:tc>
      </w:tr>
      <w:tr w:rsidR="00DB6FC7" w:rsidRPr="00DB6FC7" w:rsidTr="00DB6FC7">
        <w:trPr>
          <w:trHeight w:val="510"/>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088</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Talijanska srednja škola Dante Alighieri Pula - scuola media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2.757,07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A220103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 SŠ - drugi izvori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2.757,07</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089</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Gimnazija Pula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41.410,30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A230139</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Maturalne zabave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29.780,00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A230163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Izleti i terenska nastava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11.630,30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091</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Industrijsko-Obrtnička škola Pula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88,00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A220103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 SŠ - drugi izvori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88,00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092</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Tehnička škola Pula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21.757,50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A230139</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Maturalne zabave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19.427,50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A230163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Izleti i terenska nastava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2.330,00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097</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Glazbena škola Ivana Matetića-Ronjgova, Pula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69.336,89</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A220103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 SŠ - drugi izvori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54.203,73</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A230164</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Obilježavanje godišnjica škole</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8.023,16</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Kapitalni projekt K240601</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Školski namještaj i oprema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7.110,00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Korisnik  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Učenički dom Pula</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56.541,70</w:t>
            </w:r>
          </w:p>
        </w:tc>
      </w:tr>
      <w:tr w:rsidR="00DB6FC7" w:rsidRPr="00DB6FC7" w:rsidTr="00DB6FC7">
        <w:trPr>
          <w:trHeight w:val="255"/>
        </w:trPr>
        <w:tc>
          <w:tcPr>
            <w:tcW w:w="1282" w:type="pct"/>
            <w:shd w:val="clear" w:color="auto" w:fill="auto"/>
            <w:noWrap/>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Aktivnost A220103</w:t>
            </w:r>
          </w:p>
        </w:tc>
        <w:tc>
          <w:tcPr>
            <w:tcW w:w="2979" w:type="pct"/>
            <w:shd w:val="clear" w:color="auto" w:fill="auto"/>
            <w:vAlign w:val="bottom"/>
            <w:hideMark/>
          </w:tcPr>
          <w:p w:rsidR="00DB6FC7" w:rsidRPr="00DB6FC7" w:rsidRDefault="00DB6FC7" w:rsidP="00DB6FC7">
            <w:pPr>
              <w:widowControl/>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Materijalni rashodi SŠ - drugi izvori</w:t>
            </w:r>
          </w:p>
        </w:tc>
        <w:tc>
          <w:tcPr>
            <w:tcW w:w="739" w:type="pct"/>
            <w:shd w:val="clear" w:color="auto" w:fill="auto"/>
            <w:noWrap/>
            <w:vAlign w:val="bottom"/>
            <w:hideMark/>
          </w:tcPr>
          <w:p w:rsidR="00DB6FC7" w:rsidRPr="00DB6FC7" w:rsidRDefault="00DB6FC7" w:rsidP="00DB6FC7">
            <w:pPr>
              <w:widowControl/>
              <w:jc w:val="right"/>
              <w:rPr>
                <w:rFonts w:ascii="Arial" w:eastAsia="Times New Roman" w:hAnsi="Arial" w:cs="Arial"/>
                <w:sz w:val="20"/>
                <w:szCs w:val="20"/>
                <w:lang w:val="hr-HR" w:eastAsia="hr-HR"/>
              </w:rPr>
            </w:pPr>
            <w:r w:rsidRPr="00DB6FC7">
              <w:rPr>
                <w:rFonts w:ascii="Arial" w:eastAsia="Times New Roman" w:hAnsi="Arial" w:cs="Arial"/>
                <w:sz w:val="20"/>
                <w:szCs w:val="20"/>
                <w:lang w:val="hr-HR" w:eastAsia="hr-HR"/>
              </w:rPr>
              <w:t>56.541,70</w:t>
            </w:r>
          </w:p>
        </w:tc>
      </w:tr>
    </w:tbl>
    <w:p w:rsidR="00DB6FC7" w:rsidRDefault="00DB6FC7" w:rsidP="00AD0B83">
      <w:pPr>
        <w:rPr>
          <w:lang w:val="hr-HR"/>
        </w:rPr>
      </w:pPr>
    </w:p>
    <w:p w:rsidR="00B17F8F" w:rsidRPr="00A035FF" w:rsidRDefault="00B17F8F" w:rsidP="00B17F8F">
      <w:pPr>
        <w:jc w:val="both"/>
        <w:rPr>
          <w:rFonts w:ascii="Arial" w:hAnsi="Arial" w:cs="Arial"/>
          <w:b/>
          <w:u w:val="single"/>
        </w:rPr>
      </w:pPr>
      <w:r w:rsidRPr="00A035FF">
        <w:rPr>
          <w:rFonts w:ascii="Arial" w:hAnsi="Arial" w:cs="Arial"/>
          <w:b/>
          <w:u w:val="single"/>
        </w:rPr>
        <w:t xml:space="preserve">Prihodi od prodaje proizvoda i robe te pruženih usluga </w:t>
      </w:r>
    </w:p>
    <w:p w:rsidR="00065CD7" w:rsidRDefault="00B17F8F" w:rsidP="00B17F8F">
      <w:pPr>
        <w:jc w:val="both"/>
        <w:rPr>
          <w:rFonts w:ascii="Arial" w:hAnsi="Arial" w:cs="Arial"/>
        </w:rPr>
      </w:pPr>
      <w:r w:rsidRPr="00A035FF">
        <w:rPr>
          <w:rFonts w:ascii="Arial" w:hAnsi="Arial" w:cs="Arial"/>
        </w:rPr>
        <w:t xml:space="preserve">Prihodi od prodaje proizvoda i robe te pruženih usluga i prihodi od donacija ostvareni su u </w:t>
      </w:r>
      <w:r w:rsidRPr="00912576">
        <w:rPr>
          <w:rFonts w:ascii="Arial" w:hAnsi="Arial" w:cs="Arial"/>
        </w:rPr>
        <w:t xml:space="preserve">visini od </w:t>
      </w:r>
      <w:r w:rsidR="00DB6FC7">
        <w:rPr>
          <w:rFonts w:ascii="Arial" w:hAnsi="Arial" w:cs="Arial"/>
        </w:rPr>
        <w:t>5.273.278,34</w:t>
      </w:r>
      <w:r>
        <w:rPr>
          <w:rFonts w:ascii="Arial" w:hAnsi="Arial" w:cs="Arial"/>
        </w:rPr>
        <w:t xml:space="preserve"> eura</w:t>
      </w:r>
      <w:r w:rsidRPr="00912576">
        <w:rPr>
          <w:rFonts w:ascii="Arial" w:hAnsi="Arial" w:cs="Arial"/>
        </w:rPr>
        <w:t xml:space="preserve"> </w:t>
      </w:r>
      <w:r>
        <w:rPr>
          <w:rFonts w:ascii="Arial" w:hAnsi="Arial" w:cs="Arial"/>
        </w:rPr>
        <w:t>odnosno 32</w:t>
      </w:r>
      <w:r w:rsidRPr="00912576">
        <w:rPr>
          <w:rFonts w:ascii="Arial" w:hAnsi="Arial" w:cs="Arial"/>
        </w:rPr>
        <w:t>% plana</w:t>
      </w:r>
      <w:r>
        <w:rPr>
          <w:rFonts w:ascii="Arial" w:hAnsi="Arial" w:cs="Arial"/>
        </w:rPr>
        <w:t xml:space="preserve"> za cijelu godinu</w:t>
      </w:r>
      <w:r w:rsidRPr="00912576">
        <w:rPr>
          <w:rFonts w:ascii="Arial" w:hAnsi="Arial" w:cs="Arial"/>
        </w:rPr>
        <w:t>.</w:t>
      </w:r>
      <w:r w:rsidRPr="00A035FF">
        <w:rPr>
          <w:rFonts w:ascii="Arial" w:hAnsi="Arial" w:cs="Arial"/>
        </w:rPr>
        <w:t xml:space="preserve"> </w:t>
      </w:r>
      <w:r w:rsidR="00065CD7" w:rsidRPr="00A035FF">
        <w:rPr>
          <w:rFonts w:ascii="Arial" w:hAnsi="Arial" w:cs="Arial"/>
        </w:rPr>
        <w:t>Sastoje se od prihoda od</w:t>
      </w:r>
      <w:r w:rsidR="00065CD7">
        <w:rPr>
          <w:rFonts w:ascii="Arial" w:hAnsi="Arial" w:cs="Arial"/>
        </w:rPr>
        <w:t xml:space="preserve"> prodaje proizvoda i robe te </w:t>
      </w:r>
      <w:r w:rsidR="00065CD7" w:rsidRPr="00A035FF">
        <w:rPr>
          <w:rFonts w:ascii="Arial" w:hAnsi="Arial" w:cs="Arial"/>
        </w:rPr>
        <w:t xml:space="preserve"> pružanja usluga </w:t>
      </w:r>
      <w:r w:rsidR="00065CD7">
        <w:rPr>
          <w:rFonts w:ascii="Arial" w:hAnsi="Arial" w:cs="Arial"/>
        </w:rPr>
        <w:t xml:space="preserve">u visini od 4.966.659,93 eura </w:t>
      </w:r>
      <w:r w:rsidR="00065CD7" w:rsidRPr="00A035FF">
        <w:rPr>
          <w:rFonts w:ascii="Arial" w:hAnsi="Arial" w:cs="Arial"/>
        </w:rPr>
        <w:t xml:space="preserve">i donacija od pravnih i fizičkih osoba </w:t>
      </w:r>
      <w:r w:rsidR="00065CD7">
        <w:rPr>
          <w:rFonts w:ascii="Arial" w:hAnsi="Arial" w:cs="Arial"/>
        </w:rPr>
        <w:t>u visini od 306.618,41 eura</w:t>
      </w:r>
      <w:r w:rsidR="00065CD7" w:rsidRPr="00A035FF">
        <w:rPr>
          <w:rFonts w:ascii="Arial" w:hAnsi="Arial" w:cs="Arial"/>
        </w:rPr>
        <w:t>.</w:t>
      </w:r>
      <w:r w:rsidR="00065CD7">
        <w:rPr>
          <w:rFonts w:ascii="Arial" w:hAnsi="Arial" w:cs="Arial"/>
        </w:rPr>
        <w:t xml:space="preserve"> </w:t>
      </w:r>
      <w:r>
        <w:rPr>
          <w:rFonts w:ascii="Arial" w:hAnsi="Arial" w:cs="Arial"/>
        </w:rPr>
        <w:t xml:space="preserve">Od ukupnog iznosa na prihode proračunskih korisnika odnosi se </w:t>
      </w:r>
      <w:r w:rsidR="00DB6FC7">
        <w:rPr>
          <w:rFonts w:ascii="Arial" w:hAnsi="Arial" w:cs="Arial"/>
        </w:rPr>
        <w:t>5.129.156,76</w:t>
      </w:r>
      <w:r>
        <w:rPr>
          <w:rFonts w:ascii="Arial" w:hAnsi="Arial" w:cs="Arial"/>
        </w:rPr>
        <w:t xml:space="preserve"> eura dok je preostalih </w:t>
      </w:r>
      <w:r w:rsidR="00DB6FC7">
        <w:rPr>
          <w:rFonts w:ascii="Arial" w:hAnsi="Arial" w:cs="Arial"/>
        </w:rPr>
        <w:t>144.121,58</w:t>
      </w:r>
      <w:r>
        <w:rPr>
          <w:rFonts w:ascii="Arial" w:hAnsi="Arial" w:cs="Arial"/>
        </w:rPr>
        <w:t xml:space="preserve"> eura prihod Istarske županije. </w:t>
      </w:r>
    </w:p>
    <w:p w:rsidR="00B17F8F" w:rsidRPr="00A035FF" w:rsidRDefault="00B17F8F" w:rsidP="00B17F8F">
      <w:pPr>
        <w:jc w:val="both"/>
        <w:rPr>
          <w:rFonts w:ascii="Arial" w:hAnsi="Arial" w:cs="Arial"/>
        </w:rPr>
      </w:pPr>
      <w:r w:rsidRPr="00A035FF">
        <w:rPr>
          <w:rFonts w:ascii="Arial" w:hAnsi="Arial" w:cs="Arial"/>
        </w:rPr>
        <w:t xml:space="preserve"> </w:t>
      </w:r>
    </w:p>
    <w:p w:rsidR="00065CD7" w:rsidRDefault="00065CD7" w:rsidP="00065CD7">
      <w:pPr>
        <w:jc w:val="both"/>
        <w:rPr>
          <w:rFonts w:ascii="Arial" w:hAnsi="Arial" w:cs="Arial"/>
        </w:rPr>
      </w:pPr>
      <w:r>
        <w:rPr>
          <w:rFonts w:ascii="Arial" w:hAnsi="Arial" w:cs="Arial"/>
        </w:rPr>
        <w:t>P</w:t>
      </w:r>
      <w:r w:rsidRPr="00E947A3">
        <w:rPr>
          <w:rFonts w:ascii="Arial" w:hAnsi="Arial" w:cs="Arial"/>
        </w:rPr>
        <w:t>rihode od pr</w:t>
      </w:r>
      <w:r>
        <w:rPr>
          <w:rFonts w:ascii="Arial" w:hAnsi="Arial" w:cs="Arial"/>
        </w:rPr>
        <w:t>odaje proizvoda i roba realizirani su u visini</w:t>
      </w:r>
      <w:r w:rsidRPr="00E947A3">
        <w:rPr>
          <w:rFonts w:ascii="Arial" w:hAnsi="Arial" w:cs="Arial"/>
        </w:rPr>
        <w:t xml:space="preserve"> </w:t>
      </w:r>
      <w:r>
        <w:rPr>
          <w:rFonts w:ascii="Arial" w:hAnsi="Arial" w:cs="Arial"/>
        </w:rPr>
        <w:t>od 1.538.490,10</w:t>
      </w:r>
      <w:r w:rsidRPr="00E947A3">
        <w:rPr>
          <w:rFonts w:ascii="Arial" w:hAnsi="Arial" w:cs="Arial"/>
        </w:rPr>
        <w:t xml:space="preserve"> eura</w:t>
      </w:r>
      <w:r>
        <w:rPr>
          <w:rFonts w:ascii="Arial" w:hAnsi="Arial" w:cs="Arial"/>
        </w:rPr>
        <w:t xml:space="preserve"> i u potpunosti se prihodi p</w:t>
      </w:r>
      <w:r w:rsidRPr="00E947A3">
        <w:rPr>
          <w:rFonts w:ascii="Arial" w:hAnsi="Arial" w:cs="Arial"/>
        </w:rPr>
        <w:t>roračunski</w:t>
      </w:r>
      <w:r>
        <w:rPr>
          <w:rFonts w:ascii="Arial" w:hAnsi="Arial" w:cs="Arial"/>
        </w:rPr>
        <w:t>h</w:t>
      </w:r>
      <w:r w:rsidRPr="00E947A3">
        <w:rPr>
          <w:rFonts w:ascii="Arial" w:hAnsi="Arial" w:cs="Arial"/>
        </w:rPr>
        <w:t xml:space="preserve"> korisni</w:t>
      </w:r>
      <w:r>
        <w:rPr>
          <w:rFonts w:ascii="Arial" w:hAnsi="Arial" w:cs="Arial"/>
        </w:rPr>
        <w:t>ka.</w:t>
      </w:r>
      <w:r w:rsidRPr="00E947A3">
        <w:rPr>
          <w:rFonts w:ascii="Arial" w:hAnsi="Arial" w:cs="Arial"/>
        </w:rPr>
        <w:t xml:space="preserve"> </w:t>
      </w:r>
    </w:p>
    <w:p w:rsidR="00065CD7" w:rsidRDefault="00B17F8F" w:rsidP="00B17F8F">
      <w:pPr>
        <w:jc w:val="both"/>
        <w:rPr>
          <w:rFonts w:ascii="Arial" w:hAnsi="Arial" w:cs="Arial"/>
        </w:rPr>
      </w:pPr>
      <w:r w:rsidRPr="00E947A3">
        <w:rPr>
          <w:rFonts w:ascii="Arial" w:hAnsi="Arial" w:cs="Arial"/>
        </w:rPr>
        <w:t xml:space="preserve">Prihodi od pružanja usluga realizirani su u iznosu </w:t>
      </w:r>
      <w:r w:rsidR="00065CD7">
        <w:rPr>
          <w:rFonts w:ascii="Arial" w:hAnsi="Arial" w:cs="Arial"/>
        </w:rPr>
        <w:t>3.428.169,83</w:t>
      </w:r>
      <w:r w:rsidRPr="00E947A3">
        <w:rPr>
          <w:rFonts w:ascii="Arial" w:hAnsi="Arial" w:cs="Arial"/>
        </w:rPr>
        <w:t xml:space="preserve"> eura</w:t>
      </w:r>
      <w:r>
        <w:rPr>
          <w:rFonts w:ascii="Arial" w:hAnsi="Arial" w:cs="Arial"/>
        </w:rPr>
        <w:t xml:space="preserve"> od čega se </w:t>
      </w:r>
      <w:r w:rsidR="00065CD7">
        <w:rPr>
          <w:rFonts w:ascii="Arial" w:hAnsi="Arial" w:cs="Arial"/>
        </w:rPr>
        <w:t>3.347.988,20</w:t>
      </w:r>
      <w:r>
        <w:rPr>
          <w:rFonts w:ascii="Arial" w:hAnsi="Arial" w:cs="Arial"/>
        </w:rPr>
        <w:t xml:space="preserve"> eura odnosi na proračunske korisnike i svega </w:t>
      </w:r>
      <w:r w:rsidR="00DB6FC7">
        <w:rPr>
          <w:rFonts w:ascii="Arial" w:hAnsi="Arial" w:cs="Arial"/>
        </w:rPr>
        <w:t>80.181,63</w:t>
      </w:r>
      <w:r>
        <w:rPr>
          <w:rFonts w:ascii="Arial" w:hAnsi="Arial" w:cs="Arial"/>
        </w:rPr>
        <w:t xml:space="preserve"> eura na Istarsku županiju</w:t>
      </w:r>
      <w:r w:rsidRPr="00E947A3">
        <w:rPr>
          <w:rFonts w:ascii="Arial" w:hAnsi="Arial" w:cs="Arial"/>
        </w:rPr>
        <w:t xml:space="preserve">, a naplaćeni su kroz pružanje usluge utvrđivanja i naplate poreza i od naplate ovrha po poreznim rješenjima jedinicama lokalne samouprave s kojima Istarska županija ima sklopljene Ugovore. </w:t>
      </w:r>
    </w:p>
    <w:p w:rsidR="00B17F8F" w:rsidRPr="00A035FF" w:rsidRDefault="00B17F8F" w:rsidP="00B17F8F">
      <w:pPr>
        <w:jc w:val="both"/>
        <w:rPr>
          <w:rFonts w:ascii="Arial" w:hAnsi="Arial" w:cs="Arial"/>
        </w:rPr>
      </w:pPr>
    </w:p>
    <w:p w:rsidR="00B17F8F" w:rsidRDefault="00B17F8F" w:rsidP="00B17F8F">
      <w:pPr>
        <w:pStyle w:val="Opisslike"/>
        <w:keepNext/>
        <w:jc w:val="both"/>
        <w:rPr>
          <w:rFonts w:ascii="Arial" w:hAnsi="Arial" w:cs="Arial"/>
        </w:rPr>
      </w:pPr>
      <w:r w:rsidRPr="00D06D6B">
        <w:rPr>
          <w:rFonts w:ascii="Arial" w:hAnsi="Arial" w:cs="Arial"/>
        </w:rPr>
        <w:t xml:space="preserve">Tablica </w:t>
      </w:r>
      <w:r w:rsidR="00B60ED0">
        <w:rPr>
          <w:rFonts w:ascii="Arial" w:hAnsi="Arial" w:cs="Arial"/>
        </w:rPr>
        <w:t>20</w:t>
      </w:r>
      <w:r w:rsidRPr="00D06D6B">
        <w:rPr>
          <w:rFonts w:ascii="Arial" w:hAnsi="Arial" w:cs="Arial"/>
        </w:rPr>
        <w:t>. Popis vlastitih prihoda proračunskih korisnika prema grupama korisnika ostvarenih u prvom polugodištu 202</w:t>
      </w:r>
      <w:r w:rsidR="00516059">
        <w:rPr>
          <w:rFonts w:ascii="Arial" w:hAnsi="Arial" w:cs="Arial"/>
        </w:rPr>
        <w:t>5</w:t>
      </w:r>
      <w:r w:rsidRPr="00D06D6B">
        <w:rPr>
          <w:rFonts w:ascii="Arial" w:hAnsi="Arial" w:cs="Arial"/>
        </w:rPr>
        <w:t>. godine</w:t>
      </w:r>
    </w:p>
    <w:p w:rsidR="004E3A97" w:rsidRPr="004E3A97" w:rsidRDefault="004E3A97" w:rsidP="004E3A97">
      <w:pPr>
        <w:rPr>
          <w:lang w:val="hr-HR"/>
        </w:rPr>
      </w:pPr>
    </w:p>
    <w:tbl>
      <w:tblPr>
        <w:tblW w:w="5000" w:type="pct"/>
        <w:tblLook w:val="04A0" w:firstRow="1" w:lastRow="0" w:firstColumn="1" w:lastColumn="0" w:noHBand="0" w:noVBand="1"/>
      </w:tblPr>
      <w:tblGrid>
        <w:gridCol w:w="1704"/>
        <w:gridCol w:w="5339"/>
        <w:gridCol w:w="1735"/>
      </w:tblGrid>
      <w:tr w:rsidR="00DB6FC7" w:rsidRPr="00DB6FC7" w:rsidTr="00516059">
        <w:trPr>
          <w:trHeight w:val="255"/>
        </w:trPr>
        <w:tc>
          <w:tcPr>
            <w:tcW w:w="9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IZVOR</w:t>
            </w:r>
          </w:p>
        </w:tc>
        <w:tc>
          <w:tcPr>
            <w:tcW w:w="3041" w:type="pct"/>
            <w:tcBorders>
              <w:top w:val="single" w:sz="4" w:space="0" w:color="auto"/>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VRSTA PRIHODA / PRIMITAKA</w:t>
            </w:r>
          </w:p>
        </w:tc>
        <w:tc>
          <w:tcPr>
            <w:tcW w:w="988" w:type="pct"/>
            <w:tcBorders>
              <w:top w:val="single" w:sz="4" w:space="0" w:color="auto"/>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b/>
                <w:bCs/>
                <w:sz w:val="20"/>
                <w:szCs w:val="20"/>
                <w:lang w:val="hr-HR" w:eastAsia="hr-HR"/>
              </w:rPr>
            </w:pPr>
            <w:r w:rsidRPr="00DB6FC7">
              <w:rPr>
                <w:rFonts w:ascii="Arial" w:eastAsia="Times New Roman" w:hAnsi="Arial" w:cs="Arial"/>
                <w:b/>
                <w:bCs/>
                <w:sz w:val="20"/>
                <w:szCs w:val="20"/>
                <w:lang w:val="hr-HR" w:eastAsia="hr-HR"/>
              </w:rPr>
              <w:t>4.886.478,30</w:t>
            </w:r>
          </w:p>
        </w:tc>
      </w:tr>
      <w:tr w:rsidR="00DB6FC7" w:rsidRPr="00DB6FC7" w:rsidTr="00516059">
        <w:trPr>
          <w:trHeight w:val="255"/>
        </w:trPr>
        <w:tc>
          <w:tcPr>
            <w:tcW w:w="971"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Izvor  3.2.100</w:t>
            </w:r>
          </w:p>
        </w:tc>
        <w:tc>
          <w:tcPr>
            <w:tcW w:w="3041"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Vlastiti prihodi zdravstvenih ustanova</w:t>
            </w:r>
          </w:p>
        </w:tc>
        <w:tc>
          <w:tcPr>
            <w:tcW w:w="988"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4.445.339,26</w:t>
            </w:r>
          </w:p>
        </w:tc>
      </w:tr>
      <w:tr w:rsidR="00DB6FC7" w:rsidRPr="00DB6FC7" w:rsidTr="00516059">
        <w:trPr>
          <w:trHeight w:val="255"/>
        </w:trPr>
        <w:tc>
          <w:tcPr>
            <w:tcW w:w="971"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Izvor  3.2.200</w:t>
            </w:r>
          </w:p>
        </w:tc>
        <w:tc>
          <w:tcPr>
            <w:tcW w:w="3041"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Vlastiti prihodi domova za starije osobe</w:t>
            </w:r>
          </w:p>
        </w:tc>
        <w:tc>
          <w:tcPr>
            <w:tcW w:w="988"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152.248,81</w:t>
            </w:r>
          </w:p>
        </w:tc>
      </w:tr>
      <w:tr w:rsidR="00DB6FC7" w:rsidRPr="00DB6FC7" w:rsidTr="00516059">
        <w:trPr>
          <w:trHeight w:val="255"/>
        </w:trPr>
        <w:tc>
          <w:tcPr>
            <w:tcW w:w="971"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Izvor  3.2.300</w:t>
            </w:r>
          </w:p>
        </w:tc>
        <w:tc>
          <w:tcPr>
            <w:tcW w:w="3041"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Vlastiti prihodi osnovnih škola</w:t>
            </w:r>
          </w:p>
        </w:tc>
        <w:tc>
          <w:tcPr>
            <w:tcW w:w="988"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125.439,63</w:t>
            </w:r>
          </w:p>
        </w:tc>
      </w:tr>
      <w:tr w:rsidR="00DB6FC7" w:rsidRPr="00DB6FC7" w:rsidTr="00516059">
        <w:trPr>
          <w:trHeight w:val="255"/>
        </w:trPr>
        <w:tc>
          <w:tcPr>
            <w:tcW w:w="971"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Izvor  3.2.400</w:t>
            </w:r>
          </w:p>
        </w:tc>
        <w:tc>
          <w:tcPr>
            <w:tcW w:w="3041"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Vlastiti prihodi srednjih škola</w:t>
            </w:r>
          </w:p>
        </w:tc>
        <w:tc>
          <w:tcPr>
            <w:tcW w:w="988"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151.909,51</w:t>
            </w:r>
          </w:p>
        </w:tc>
      </w:tr>
      <w:tr w:rsidR="00DB6FC7" w:rsidRPr="00DB6FC7" w:rsidTr="00516059">
        <w:trPr>
          <w:trHeight w:val="255"/>
        </w:trPr>
        <w:tc>
          <w:tcPr>
            <w:tcW w:w="971"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Izvor  3.2.600</w:t>
            </w:r>
          </w:p>
        </w:tc>
        <w:tc>
          <w:tcPr>
            <w:tcW w:w="3041"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Vlastiti prihodi - muzeji</w:t>
            </w:r>
          </w:p>
        </w:tc>
        <w:tc>
          <w:tcPr>
            <w:tcW w:w="988"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11.341,09</w:t>
            </w:r>
          </w:p>
        </w:tc>
      </w:tr>
      <w:tr w:rsidR="00DB6FC7" w:rsidRPr="00DB6FC7" w:rsidTr="00516059">
        <w:trPr>
          <w:trHeight w:val="255"/>
        </w:trPr>
        <w:tc>
          <w:tcPr>
            <w:tcW w:w="971" w:type="pct"/>
            <w:tcBorders>
              <w:top w:val="nil"/>
              <w:left w:val="single" w:sz="4" w:space="0" w:color="auto"/>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Izvor  3.2.700</w:t>
            </w:r>
          </w:p>
        </w:tc>
        <w:tc>
          <w:tcPr>
            <w:tcW w:w="3041"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Vlastiti prihodi Natura Histrica</w:t>
            </w:r>
          </w:p>
        </w:tc>
        <w:tc>
          <w:tcPr>
            <w:tcW w:w="988" w:type="pct"/>
            <w:tcBorders>
              <w:top w:val="nil"/>
              <w:left w:val="nil"/>
              <w:bottom w:val="single" w:sz="4" w:space="0" w:color="auto"/>
              <w:right w:val="single" w:sz="4" w:space="0" w:color="auto"/>
            </w:tcBorders>
            <w:shd w:val="clear" w:color="auto" w:fill="auto"/>
            <w:noWrap/>
            <w:vAlign w:val="bottom"/>
            <w:hideMark/>
          </w:tcPr>
          <w:p w:rsidR="00DB6FC7" w:rsidRPr="00DB6FC7" w:rsidRDefault="00DB6FC7" w:rsidP="00DB6FC7">
            <w:pPr>
              <w:widowControl/>
              <w:jc w:val="right"/>
              <w:rPr>
                <w:rFonts w:ascii="Arial" w:eastAsia="Times New Roman" w:hAnsi="Arial" w:cs="Arial"/>
                <w:color w:val="000000"/>
                <w:sz w:val="20"/>
                <w:szCs w:val="20"/>
                <w:lang w:val="hr-HR" w:eastAsia="hr-HR"/>
              </w:rPr>
            </w:pPr>
            <w:r w:rsidRPr="00DB6FC7">
              <w:rPr>
                <w:rFonts w:ascii="Arial" w:eastAsia="Times New Roman" w:hAnsi="Arial" w:cs="Arial"/>
                <w:color w:val="000000"/>
                <w:sz w:val="20"/>
                <w:szCs w:val="20"/>
                <w:lang w:val="hr-HR" w:eastAsia="hr-HR"/>
              </w:rPr>
              <w:t>200,00</w:t>
            </w:r>
          </w:p>
        </w:tc>
      </w:tr>
    </w:tbl>
    <w:p w:rsidR="00DB6FC7" w:rsidRDefault="00DB6FC7" w:rsidP="00DB6FC7">
      <w:pPr>
        <w:rPr>
          <w:lang w:val="hr-HR"/>
        </w:rPr>
      </w:pPr>
    </w:p>
    <w:p w:rsidR="00B17F8F" w:rsidRDefault="00B17F8F" w:rsidP="00B17F8F">
      <w:pPr>
        <w:pStyle w:val="Opisslike"/>
        <w:keepNext/>
        <w:jc w:val="both"/>
        <w:rPr>
          <w:rFonts w:ascii="Arial" w:hAnsi="Arial" w:cs="Arial"/>
        </w:rPr>
      </w:pPr>
      <w:r>
        <w:rPr>
          <w:rFonts w:ascii="Arial" w:hAnsi="Arial" w:cs="Arial"/>
        </w:rPr>
        <w:t xml:space="preserve">Tablica </w:t>
      </w:r>
      <w:r w:rsidR="00B60ED0">
        <w:rPr>
          <w:rFonts w:ascii="Arial" w:hAnsi="Arial" w:cs="Arial"/>
        </w:rPr>
        <w:t>2</w:t>
      </w:r>
      <w:r>
        <w:rPr>
          <w:rFonts w:ascii="Arial" w:hAnsi="Arial" w:cs="Arial"/>
        </w:rPr>
        <w:t>1</w:t>
      </w:r>
      <w:r w:rsidRPr="00962572">
        <w:rPr>
          <w:rFonts w:ascii="Arial" w:hAnsi="Arial" w:cs="Arial"/>
        </w:rPr>
        <w:t>. Popis vlastitih prihoda proračunskih korisnika prema aktivnosti ostvarenih u prvom polugodištu 202</w:t>
      </w:r>
      <w:r w:rsidR="00E6390A">
        <w:rPr>
          <w:rFonts w:ascii="Arial" w:hAnsi="Arial" w:cs="Arial"/>
        </w:rPr>
        <w:t>5</w:t>
      </w:r>
      <w:r w:rsidRPr="00962572">
        <w:rPr>
          <w:rFonts w:ascii="Arial" w:hAnsi="Arial" w:cs="Arial"/>
        </w:rPr>
        <w:t>. godine</w:t>
      </w:r>
    </w:p>
    <w:p w:rsidR="004E3A97" w:rsidRPr="004E3A97" w:rsidRDefault="004E3A97" w:rsidP="004E3A97">
      <w:pPr>
        <w:rPr>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4880"/>
        <w:gridCol w:w="1402"/>
      </w:tblGrid>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Pr>
                <w:rFonts w:ascii="Arial" w:eastAsia="Times New Roman" w:hAnsi="Arial" w:cs="Arial"/>
                <w:b/>
                <w:bCs/>
                <w:sz w:val="20"/>
                <w:szCs w:val="20"/>
                <w:lang w:val="hr-HR" w:eastAsia="hr-HR"/>
              </w:rPr>
              <w:t>AKTIVNOST</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VRSTA PRIHODA / PRIMITAKA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4.886.478,30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001</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Javna ustanova Natura Histrica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A110205</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Speleološka kuća "ZEC"</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011</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POVIJESNI I POMORSKI MUZEJ ISTRE</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3.386,46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A280102</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3.210,46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A280493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Kuća fresaka u Draguću</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176,00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012</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ETNOGRAFSKI MUZEJ ISTRE</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7.752,58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A280102</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6.786,58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A280487</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Pedagoška djelatnost</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966,00</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013</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Muzej suvremene umjetnosti Istre-Museo d arte contemporanea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202,05</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K280104</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Kapitalna ulganja u zgrade</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202,05</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022</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Specijalna bolnica za ortopediju i rehabilitaciju Martin Hor</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491.273,52</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K421302</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Otplata kredita za adaptaciju zgrada bolnice za ortopediju Rovinj</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46.560,55</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A650401</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Poslovanje Specijalne bolnica za ortopediju i rehabilitaciju "Martin Horvat" Rovinj</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444.712,97</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023</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Nastavni zavod za javno zdravstvo Istarske županije</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1.354.874,78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A650101</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Poslovanje Nastavnog zavoda za javno zdravstvo IŽ</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1.354.874,78</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024</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Nastavni zavod za hitnu medicinu Istarske županije</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191.218,72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A420437</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Dodatni timovi hitne medicine</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185.218,72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A650304</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Obavljanje sanitetske djelatnosti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6.000,00</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025</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Istarski domovi zdravlja - Case della salute dell' Istria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2.407.972,24</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K421102</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Otplata kredita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20.628,92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A421402</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Otplata kredita RTG digitalizacije</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56.129,09</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A650202</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Osiguranje funkcionalnosti DZ</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2.331.214,23</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032</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Dom za starije osobe "Domenico Pergolis" Rovinj</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152.248,81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A610152</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Smještajni kapacitet-novi objekt</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152.248,81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051</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Jure Filipovića,Barban</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4.971,16</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1.562,76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A230106</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Školska kuhinja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3.033,40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A230170</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Učenička zadruga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375,00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052</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Mate Balote, Buje</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15.734,43</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A230160</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Školska dvorana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14.421,37</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A230161</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Dječji vrtići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1.313,06</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053</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Talijanska osnovna škola-scuola elementare italiana Edmondo</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5.699,40</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5.699,40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054</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Vazmoslav Gržalja, Buzet</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9.908,22</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9.708,22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A230170</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Učenička zadruga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057</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Fažana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13.461,08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A230115</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Ostali programi i projekti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13.461,08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059</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Petra Studenca. Kanfanar</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6.026,06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A230106</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Školska kuhinja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651,16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A230115</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Ostali programi i projekti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5.374,90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063</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Rivarela, Novigrad</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8.636,91</w:t>
            </w:r>
          </w:p>
        </w:tc>
      </w:tr>
      <w:tr w:rsidR="00516059" w:rsidRPr="00516059" w:rsidTr="004E3A97">
        <w:trPr>
          <w:trHeight w:val="40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8.636,91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064</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Talijanska O.Š., Novigrad</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18.905,12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A230106</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Školska kuhinja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18.905,12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065</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Milana Šorge, Oprtalj</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232,00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A230170</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Učenička zadruga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232,00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066</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Vladimira Nazora, Potpićan</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254,86</w:t>
            </w:r>
          </w:p>
        </w:tc>
      </w:tr>
      <w:tr w:rsidR="00516059" w:rsidRPr="00516059" w:rsidTr="004E3A97">
        <w:trPr>
          <w:trHeight w:val="41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254,86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069</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Svetvinčenat</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1.315,12</w:t>
            </w:r>
          </w:p>
        </w:tc>
      </w:tr>
      <w:tr w:rsidR="00516059" w:rsidRPr="00516059" w:rsidTr="004E3A97">
        <w:trPr>
          <w:trHeight w:val="326"/>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452,72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A230106</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Školska kuhinja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862,40</w:t>
            </w:r>
          </w:p>
        </w:tc>
      </w:tr>
      <w:tr w:rsidR="00516059" w:rsidRPr="00516059" w:rsidTr="004E3A97">
        <w:trPr>
          <w:trHeight w:val="26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070</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Joakima Rakovca, Sveti Lovreč Pazenatički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2.119,23</w:t>
            </w:r>
          </w:p>
        </w:tc>
      </w:tr>
      <w:tr w:rsidR="00516059" w:rsidRPr="00516059" w:rsidTr="004E3A97">
        <w:trPr>
          <w:trHeight w:val="326"/>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2.119,23</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071</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Tar-Vabriga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1.433,40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K240501</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Školski namještaj i oprema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1.433,40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072</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Jože Šurana, Višnjan</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20.754,00</w:t>
            </w:r>
          </w:p>
        </w:tc>
      </w:tr>
      <w:tr w:rsidR="00516059" w:rsidRPr="00516059" w:rsidTr="004E3A97">
        <w:trPr>
          <w:trHeight w:val="373"/>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3.308,61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A230106</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Školska kuhinja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4.720,89</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K240502</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Opremanje knjižnica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37,80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K240505</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Uređenje školske zgrade i okoliša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12.686,70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073</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Vodnjan - scuola elementare Dignano</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14.266,45</w:t>
            </w:r>
          </w:p>
        </w:tc>
      </w:tr>
      <w:tr w:rsidR="00516059" w:rsidRPr="00516059" w:rsidTr="004E3A97">
        <w:trPr>
          <w:trHeight w:val="34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6.670,11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A230130</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Izborni i dodatni programi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161,26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K240501</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Školski namještaj i oprema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7.435,08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074</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Vladimira Nazora, Vrsar</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1.722,19</w:t>
            </w:r>
          </w:p>
        </w:tc>
      </w:tr>
      <w:tr w:rsidR="00516059" w:rsidRPr="00516059" w:rsidTr="004E3A97">
        <w:trPr>
          <w:trHeight w:val="27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1.722,19</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084</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Srednja škola Buzet</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64.159,55</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A230140</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Sufinanciranje redovne djelatnosti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235,08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A230169</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Obrazovanje odraslih</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30.941,43</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A230174</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Autoškola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32.983,04</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085</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Srednja škola Mate Blažine, Labin</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588,83</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A230165</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Učenički servis</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588,83</w:t>
            </w:r>
          </w:p>
        </w:tc>
      </w:tr>
      <w:tr w:rsidR="00516059" w:rsidRPr="00516059" w:rsidTr="004E3A97">
        <w:trPr>
          <w:trHeight w:val="331"/>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088</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Talijanska srednja škola Dante Alighieri Pula - scuola media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2.090,10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A220103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SŠ - 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2.090,10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089</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Gimnazija Pula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2.834,75</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A220103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SŠ - 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1.641,85</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A230165</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Učenički servis</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1.192,90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091</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Industrijsko-Obrtnička škola Pula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5.682,18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A220103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SŠ - 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5.682,18</w:t>
            </w:r>
          </w:p>
        </w:tc>
      </w:tr>
      <w:tr w:rsidR="00516059" w:rsidRPr="00516059" w:rsidTr="004E3A97">
        <w:trPr>
          <w:trHeight w:val="334"/>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099</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Turističko-ugostiteljska škola Antona Štifanića, Poreč</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22.618,72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A230101</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troškovi iznad standarda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4.323,96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A230165</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Učenički servis</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3.084,76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A230169</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Obrazovanje odraslih</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15.210,00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100</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Srednja škola Zvane Črnje, Rovinj</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7.058,76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A230165</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Učenički servis</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7.058,76</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101</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Strukovna škola Eugena Kumičića, Rovinj</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38.127,58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A220103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SŠ - 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23.053,40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A230165</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Učenički servis</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14.085,43</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A230171</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Školska sportska društva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988,75</w:t>
            </w:r>
          </w:p>
        </w:tc>
      </w:tr>
      <w:tr w:rsidR="00516059" w:rsidRPr="00516059" w:rsidTr="004E3A97">
        <w:trPr>
          <w:trHeight w:val="404"/>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102</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Talijanska srednja škola Rovinj - scuola media superiore ita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5.001,04</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A220103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SŠ - 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5.001,04</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Učenički dom Pula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3.748,00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A220103</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SŠ - drugi izvori</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922,00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K240601</w:t>
            </w:r>
          </w:p>
        </w:tc>
        <w:tc>
          <w:tcPr>
            <w:tcW w:w="2790"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Školski namještaj i oprema</w:t>
            </w:r>
          </w:p>
        </w:tc>
        <w:tc>
          <w:tcPr>
            <w:tcW w:w="808"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2.826,00</w:t>
            </w:r>
          </w:p>
        </w:tc>
      </w:tr>
    </w:tbl>
    <w:p w:rsidR="00516059" w:rsidRDefault="00516059" w:rsidP="00516059">
      <w:pPr>
        <w:rPr>
          <w:lang w:val="hr-HR"/>
        </w:rPr>
      </w:pPr>
    </w:p>
    <w:p w:rsidR="00B17F8F" w:rsidRDefault="00B17F8F" w:rsidP="00B17F8F">
      <w:pPr>
        <w:jc w:val="both"/>
        <w:rPr>
          <w:rFonts w:ascii="Arial" w:hAnsi="Arial" w:cs="Arial"/>
        </w:rPr>
      </w:pPr>
      <w:r w:rsidRPr="00FB7410">
        <w:rPr>
          <w:rFonts w:ascii="Arial" w:hAnsi="Arial" w:cs="Arial"/>
        </w:rPr>
        <w:t xml:space="preserve">Donacije su ostvarene u visini od </w:t>
      </w:r>
      <w:r w:rsidR="00516059">
        <w:rPr>
          <w:rFonts w:ascii="Arial" w:hAnsi="Arial" w:cs="Arial"/>
        </w:rPr>
        <w:t>306.618,41</w:t>
      </w:r>
      <w:r>
        <w:rPr>
          <w:rFonts w:ascii="Arial" w:hAnsi="Arial" w:cs="Arial"/>
        </w:rPr>
        <w:t xml:space="preserve"> eura</w:t>
      </w:r>
      <w:r w:rsidRPr="00FB7410">
        <w:rPr>
          <w:rFonts w:ascii="Arial" w:hAnsi="Arial" w:cs="Arial"/>
        </w:rPr>
        <w:t xml:space="preserve"> od čega se na tekuće donacije odnosi </w:t>
      </w:r>
      <w:r w:rsidR="00516059">
        <w:rPr>
          <w:rFonts w:ascii="Arial" w:hAnsi="Arial" w:cs="Arial"/>
        </w:rPr>
        <w:t>175.950,70</w:t>
      </w:r>
      <w:r>
        <w:rPr>
          <w:rFonts w:ascii="Arial" w:hAnsi="Arial" w:cs="Arial"/>
        </w:rPr>
        <w:t xml:space="preserve"> eura</w:t>
      </w:r>
      <w:r w:rsidRPr="00FB7410">
        <w:rPr>
          <w:rFonts w:ascii="Arial" w:hAnsi="Arial" w:cs="Arial"/>
        </w:rPr>
        <w:t xml:space="preserve">, a na kapitalne donacije </w:t>
      </w:r>
      <w:r w:rsidR="00516059">
        <w:rPr>
          <w:rFonts w:ascii="Arial" w:hAnsi="Arial" w:cs="Arial"/>
        </w:rPr>
        <w:t>130.667,71</w:t>
      </w:r>
      <w:r>
        <w:rPr>
          <w:rFonts w:ascii="Arial" w:hAnsi="Arial" w:cs="Arial"/>
        </w:rPr>
        <w:t xml:space="preserve"> eura</w:t>
      </w:r>
      <w:r w:rsidRPr="00FB7410">
        <w:rPr>
          <w:rFonts w:ascii="Arial" w:hAnsi="Arial" w:cs="Arial"/>
        </w:rPr>
        <w:t>.</w:t>
      </w:r>
      <w:r w:rsidRPr="00195956">
        <w:rPr>
          <w:rFonts w:ascii="Arial" w:hAnsi="Arial" w:cs="Arial"/>
        </w:rPr>
        <w:t xml:space="preserve"> Proračunski korisnici ostvarili</w:t>
      </w:r>
      <w:r>
        <w:rPr>
          <w:rFonts w:ascii="Arial" w:hAnsi="Arial" w:cs="Arial"/>
        </w:rPr>
        <w:t xml:space="preserve"> su </w:t>
      </w:r>
      <w:r w:rsidRPr="00856237">
        <w:rPr>
          <w:rFonts w:ascii="Arial" w:hAnsi="Arial" w:cs="Arial"/>
        </w:rPr>
        <w:t xml:space="preserve">ukupno </w:t>
      </w:r>
      <w:r w:rsidR="00516059">
        <w:rPr>
          <w:rFonts w:ascii="Arial" w:hAnsi="Arial" w:cs="Arial"/>
        </w:rPr>
        <w:t>242.678,46</w:t>
      </w:r>
      <w:r>
        <w:rPr>
          <w:rFonts w:ascii="Arial" w:hAnsi="Arial" w:cs="Arial"/>
        </w:rPr>
        <w:t xml:space="preserve"> eura donacija</w:t>
      </w:r>
      <w:r w:rsidRPr="00856237">
        <w:rPr>
          <w:rFonts w:ascii="Arial" w:hAnsi="Arial" w:cs="Arial"/>
        </w:rPr>
        <w:t xml:space="preserve"> </w:t>
      </w:r>
      <w:r>
        <w:rPr>
          <w:rFonts w:ascii="Arial" w:hAnsi="Arial" w:cs="Arial"/>
        </w:rPr>
        <w:t>te</w:t>
      </w:r>
      <w:r w:rsidRPr="00856237">
        <w:rPr>
          <w:rFonts w:ascii="Arial" w:hAnsi="Arial" w:cs="Arial"/>
        </w:rPr>
        <w:t xml:space="preserve"> se na tekuće donacije odnosi </w:t>
      </w:r>
      <w:r w:rsidR="00516059">
        <w:rPr>
          <w:rFonts w:ascii="Arial" w:hAnsi="Arial" w:cs="Arial"/>
        </w:rPr>
        <w:t>112.010,75</w:t>
      </w:r>
      <w:r>
        <w:rPr>
          <w:rFonts w:ascii="Arial" w:hAnsi="Arial" w:cs="Arial"/>
        </w:rPr>
        <w:t xml:space="preserve"> eura</w:t>
      </w:r>
      <w:r w:rsidRPr="00856237">
        <w:rPr>
          <w:rFonts w:ascii="Arial" w:hAnsi="Arial" w:cs="Arial"/>
        </w:rPr>
        <w:t xml:space="preserve">, </w:t>
      </w:r>
      <w:r>
        <w:rPr>
          <w:rFonts w:ascii="Arial" w:hAnsi="Arial" w:cs="Arial"/>
        </w:rPr>
        <w:t>a</w:t>
      </w:r>
      <w:r w:rsidRPr="00856237">
        <w:rPr>
          <w:rFonts w:ascii="Arial" w:hAnsi="Arial" w:cs="Arial"/>
        </w:rPr>
        <w:t xml:space="preserve"> </w:t>
      </w:r>
      <w:r>
        <w:rPr>
          <w:rFonts w:ascii="Arial" w:hAnsi="Arial" w:cs="Arial"/>
        </w:rPr>
        <w:t>n</w:t>
      </w:r>
      <w:r w:rsidRPr="00856237">
        <w:rPr>
          <w:rFonts w:ascii="Arial" w:hAnsi="Arial" w:cs="Arial"/>
        </w:rPr>
        <w:t xml:space="preserve">a kapitalne </w:t>
      </w:r>
      <w:r w:rsidR="00516059">
        <w:rPr>
          <w:rFonts w:ascii="Arial" w:hAnsi="Arial" w:cs="Arial"/>
        </w:rPr>
        <w:t>130.667,71</w:t>
      </w:r>
      <w:r>
        <w:rPr>
          <w:rFonts w:ascii="Arial" w:hAnsi="Arial" w:cs="Arial"/>
        </w:rPr>
        <w:t xml:space="preserve"> eura</w:t>
      </w:r>
      <w:r w:rsidRPr="00856237">
        <w:rPr>
          <w:rFonts w:ascii="Arial" w:hAnsi="Arial" w:cs="Arial"/>
        </w:rPr>
        <w:t>.</w:t>
      </w:r>
    </w:p>
    <w:p w:rsidR="00B17F8F" w:rsidRDefault="00B17F8F" w:rsidP="00B17F8F">
      <w:pPr>
        <w:jc w:val="both"/>
        <w:rPr>
          <w:rFonts w:ascii="Arial" w:hAnsi="Arial" w:cs="Arial"/>
        </w:rPr>
      </w:pPr>
    </w:p>
    <w:p w:rsidR="00B17F8F" w:rsidRDefault="00B17F8F" w:rsidP="00B17F8F">
      <w:pPr>
        <w:pStyle w:val="Opisslike"/>
        <w:keepNext/>
        <w:jc w:val="both"/>
        <w:rPr>
          <w:rFonts w:ascii="Arial" w:hAnsi="Arial" w:cs="Arial"/>
        </w:rPr>
      </w:pPr>
      <w:r>
        <w:rPr>
          <w:rFonts w:ascii="Arial" w:hAnsi="Arial" w:cs="Arial"/>
        </w:rPr>
        <w:t>Tablica 2</w:t>
      </w:r>
      <w:r w:rsidR="00B60ED0">
        <w:rPr>
          <w:rFonts w:ascii="Arial" w:hAnsi="Arial" w:cs="Arial"/>
        </w:rPr>
        <w:t>2</w:t>
      </w:r>
      <w:r w:rsidRPr="00556F40">
        <w:rPr>
          <w:rFonts w:ascii="Arial" w:hAnsi="Arial" w:cs="Arial"/>
        </w:rPr>
        <w:t>. Popis tekućih i kapitalnih donacija za proračunske korisnike prema aktivnosti ostvarenih u prvom polugodištu 202</w:t>
      </w:r>
      <w:r w:rsidR="00516059">
        <w:rPr>
          <w:rFonts w:ascii="Arial" w:hAnsi="Arial" w:cs="Arial"/>
        </w:rPr>
        <w:t>5</w:t>
      </w:r>
      <w:r w:rsidRPr="00556F40">
        <w:rPr>
          <w:rFonts w:ascii="Arial" w:hAnsi="Arial" w:cs="Arial"/>
        </w:rPr>
        <w:t>. godine</w:t>
      </w:r>
      <w:r w:rsidRPr="00FB7410">
        <w:rPr>
          <w:rFonts w:ascii="Arial" w:hAnsi="Arial" w:cs="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4884"/>
        <w:gridCol w:w="1398"/>
      </w:tblGrid>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Pr>
                <w:rFonts w:ascii="Arial" w:eastAsia="Times New Roman" w:hAnsi="Arial" w:cs="Arial"/>
                <w:b/>
                <w:bCs/>
                <w:sz w:val="20"/>
                <w:szCs w:val="20"/>
                <w:lang w:val="hr-HR" w:eastAsia="hr-HR"/>
              </w:rPr>
              <w:t>AKTIVNOST</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VRSTA PRIHODA / PRIMITAKA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242.678,46</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022</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Specijalna bolnica za ortopediju i rehabilitaciju Martin Hor</w:t>
            </w:r>
            <w:r>
              <w:rPr>
                <w:rFonts w:ascii="Arial" w:eastAsia="Times New Roman" w:hAnsi="Arial" w:cs="Arial"/>
                <w:b/>
                <w:bCs/>
                <w:sz w:val="20"/>
                <w:szCs w:val="20"/>
                <w:lang w:val="hr-HR" w:eastAsia="hr-HR"/>
              </w:rPr>
              <w:t>vat</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111.695,44</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A650401</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Poslovanje Specijalne bolnica za ortopediju i rehabilitaciju "Martin Horvat" Rovinj</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111.695,44</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024</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Nastavni zavod za hitnu medicinu Istarske županije</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2.386,79</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A650301</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Provođenje djelatnosti hitne medicine</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2.386,79</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025</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Istarski domovi zdravlja - Case della salute dell' Istria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13.442,15</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A650202</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Osiguranje funkcionalnosti DZ</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13.442,15</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031</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Dom za starije osobe Alfredo Štiglić Pula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1.491,95</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A610129</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Sufinanciranje redovne djelatnosti DZSO</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1.491,95</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033</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Dom za starije osobe Novigrad - Casa per anziani Cittanova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9.000,00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A610129</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Sufinanciranje redovne djelatnosti DZSO</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9.000,00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051</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Jure Filipovića,Barban</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879,99</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A230102</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Županijska natjecanja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519,50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K240501</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Školski namještaj i oprema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360,49</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054</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Vazmoslav Gržalja, Buzet</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3.659,44</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A230109</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Mala glagoljaška akademija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A230115</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Ostali programi i projekti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3.559,44</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059</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Petra Studenca. Kanfanar</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675,00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A230102</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Županijska natjecanja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675,00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064</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Talijanska O.Š., Novigrad</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233,67</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A230115</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Ostali programi i projekti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233,67</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065</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Milana Šorge, Oprtalj</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265,44</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A230116</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Školski list, časopisi i knjige</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265,44</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066</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Vladimira Nazora, Potpićan</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100,00</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068</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Vitomir Širola - Pajo, Nedešćina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500,00</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A210103</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OŠ po stvarnom trošku-drugi izvori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500,00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069</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Svetvinčenat</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450,00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A230115</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Ostali programi i projekti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450,00</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070</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Joakima Rakovca, Sveti Lovreč Pazenatički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1.650,00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K240501</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Školski namještaj i oprema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1.650,00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071</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Tar-Vabriga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160,00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A230115</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Ostali programi i projekti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160,00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072</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Jože Šurana, Višnjan</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3.484,02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A230138</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Smotre, radionice i manifestacije</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1.500,00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K240502</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Opremanje knjižnica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60,00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K240505</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Uređenje školske zgrade i okoliša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1.924,02</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073</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Vodnjan - scuola elementare Dignano</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16.547,41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A230130</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Izborni i dodatni programi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6.928,03</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K240501</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Školski namještaj i oprema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9.619,38</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074</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Vladimira Nazora, Vrsar</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4.700,00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A230163</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Izleti i terenska nastava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1.900,00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Kapitalni projekt K240501</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Školski namještaj i oprema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2.800,00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075</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O.Š. Vladimira Gortana, Žminj</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1.085,00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A230102</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Županijska natjecanja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40,00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A230163</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Izleti i terenska nastava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1.045,00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084</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Srednja škola Buzet</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8.005,01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A230135</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Školsko sportsko natjecanje</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380,00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A230140</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Sufinanciranje redovne djelatnosti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7.625,01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085</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Srednja škola Mate Blažine, Labin</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29.170,00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A230139</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Maturalne zabave</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29.170,00</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088</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Talijanska srednja škola Dante Alighieri Pula - scuola media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600,00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A220103</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SŠ - drugi izvori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600,00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089</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Gimnazija Pula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7.070,13</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A230115</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Ostali programi i projekti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4.200,00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A230139</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Maturalne zabave</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2.400,00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A230188</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Sportom do zdravlja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470,13</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091</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Industrijsko-Obrtnička škola Pula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1.098,81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A220103</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SŠ - drugi izvori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1.098,81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092</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Tehnička škola Pula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270,00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A230115</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Ostali programi i projekti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270,00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097</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Glazbena škola Ivana Matetića-Ronjgova, Pula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1.500,00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A230115</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Ostali programi i projekti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1.500,00</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099</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Turističko-ugostiteljska škola Antona Štifanića, Poreč</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1.330,00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A230101</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troškovi iznad standarda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1.330,00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100</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Srednja škola Zvane Črnje, Rovinj</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2.560,00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A230102</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Županijska natjecanja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800,00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A230139</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Maturalne zabave</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1.760,00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101</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Strukovna škola Eugena Kumičića, Rovinj</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12.808,21</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A230139</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Maturalne zabave</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12.808,21</w:t>
            </w:r>
          </w:p>
        </w:tc>
      </w:tr>
      <w:tr w:rsidR="00516059" w:rsidRPr="00516059" w:rsidTr="00516059">
        <w:trPr>
          <w:trHeight w:val="510"/>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Korisnik  102</w:t>
            </w:r>
          </w:p>
        </w:tc>
        <w:tc>
          <w:tcPr>
            <w:tcW w:w="2792" w:type="pct"/>
            <w:shd w:val="clear" w:color="auto" w:fill="auto"/>
            <w:vAlign w:val="bottom"/>
            <w:hideMark/>
          </w:tcPr>
          <w:p w:rsidR="00516059" w:rsidRPr="00516059" w:rsidRDefault="00516059" w:rsidP="00516059">
            <w:pPr>
              <w:widowControl/>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Talijanska srednja škola Rovinj - scuola media superiore ita</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b/>
                <w:bCs/>
                <w:sz w:val="20"/>
                <w:szCs w:val="20"/>
                <w:lang w:val="hr-HR" w:eastAsia="hr-HR"/>
              </w:rPr>
            </w:pPr>
            <w:r w:rsidRPr="00516059">
              <w:rPr>
                <w:rFonts w:ascii="Arial" w:eastAsia="Times New Roman" w:hAnsi="Arial" w:cs="Arial"/>
                <w:b/>
                <w:bCs/>
                <w:sz w:val="20"/>
                <w:szCs w:val="20"/>
                <w:lang w:val="hr-HR" w:eastAsia="hr-HR"/>
              </w:rPr>
              <w:t>5.860,00</w:t>
            </w:r>
          </w:p>
        </w:tc>
      </w:tr>
      <w:tr w:rsidR="00516059" w:rsidRPr="00516059" w:rsidTr="00516059">
        <w:trPr>
          <w:trHeight w:val="255"/>
        </w:trPr>
        <w:tc>
          <w:tcPr>
            <w:tcW w:w="1402" w:type="pct"/>
            <w:shd w:val="clear" w:color="auto" w:fill="auto"/>
            <w:noWrap/>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Aktivnost A220103</w:t>
            </w:r>
          </w:p>
        </w:tc>
        <w:tc>
          <w:tcPr>
            <w:tcW w:w="2792" w:type="pct"/>
            <w:shd w:val="clear" w:color="auto" w:fill="auto"/>
            <w:vAlign w:val="bottom"/>
            <w:hideMark/>
          </w:tcPr>
          <w:p w:rsidR="00516059" w:rsidRPr="00516059" w:rsidRDefault="00516059" w:rsidP="00516059">
            <w:pPr>
              <w:widowControl/>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Materijalni rashodi SŠ - drugi izvori</w:t>
            </w:r>
          </w:p>
        </w:tc>
        <w:tc>
          <w:tcPr>
            <w:tcW w:w="806" w:type="pct"/>
            <w:shd w:val="clear" w:color="auto" w:fill="auto"/>
            <w:noWrap/>
            <w:vAlign w:val="bottom"/>
            <w:hideMark/>
          </w:tcPr>
          <w:p w:rsidR="00516059" w:rsidRPr="00516059" w:rsidRDefault="00516059" w:rsidP="00516059">
            <w:pPr>
              <w:widowControl/>
              <w:jc w:val="right"/>
              <w:rPr>
                <w:rFonts w:ascii="Arial" w:eastAsia="Times New Roman" w:hAnsi="Arial" w:cs="Arial"/>
                <w:sz w:val="20"/>
                <w:szCs w:val="20"/>
                <w:lang w:val="hr-HR" w:eastAsia="hr-HR"/>
              </w:rPr>
            </w:pPr>
            <w:r w:rsidRPr="00516059">
              <w:rPr>
                <w:rFonts w:ascii="Arial" w:eastAsia="Times New Roman" w:hAnsi="Arial" w:cs="Arial"/>
                <w:sz w:val="20"/>
                <w:szCs w:val="20"/>
                <w:lang w:val="hr-HR" w:eastAsia="hr-HR"/>
              </w:rPr>
              <w:t>5.860,00</w:t>
            </w:r>
          </w:p>
        </w:tc>
      </w:tr>
    </w:tbl>
    <w:p w:rsidR="00B17F8F" w:rsidRDefault="00B17F8F" w:rsidP="00B17F8F"/>
    <w:p w:rsidR="00B17F8F" w:rsidRPr="008F73F8" w:rsidRDefault="00B17F8F" w:rsidP="00B17F8F">
      <w:pPr>
        <w:jc w:val="both"/>
        <w:rPr>
          <w:rFonts w:ascii="Arial" w:hAnsi="Arial" w:cs="Arial"/>
          <w:b/>
          <w:u w:val="single"/>
        </w:rPr>
      </w:pPr>
      <w:r w:rsidRPr="008F73F8">
        <w:rPr>
          <w:rFonts w:ascii="Arial" w:hAnsi="Arial" w:cs="Arial"/>
          <w:b/>
          <w:u w:val="single"/>
        </w:rPr>
        <w:t xml:space="preserve">Prihodi iz nenadležnog proračuna i od HZZO-a na temelju ugovornih obveza </w:t>
      </w:r>
    </w:p>
    <w:p w:rsidR="00B17F8F" w:rsidRPr="00A1661C" w:rsidRDefault="00B17F8F" w:rsidP="00B17F8F">
      <w:pPr>
        <w:jc w:val="both"/>
        <w:rPr>
          <w:rFonts w:ascii="Arial" w:hAnsi="Arial" w:cs="Arial"/>
        </w:rPr>
      </w:pPr>
      <w:r w:rsidRPr="008F73F8">
        <w:rPr>
          <w:rFonts w:ascii="Arial" w:hAnsi="Arial" w:cs="Arial"/>
        </w:rPr>
        <w:t>Prihodi iz nenadležnog proračuna i od HZZO</w:t>
      </w:r>
      <w:r>
        <w:rPr>
          <w:rFonts w:ascii="Arial" w:hAnsi="Arial" w:cs="Arial"/>
        </w:rPr>
        <w:t>-</w:t>
      </w:r>
      <w:r w:rsidRPr="008F73F8">
        <w:rPr>
          <w:rFonts w:ascii="Arial" w:hAnsi="Arial" w:cs="Arial"/>
        </w:rPr>
        <w:t xml:space="preserve">a na temelju ugovornih obveza ostvareni su u iznosu </w:t>
      </w:r>
      <w:r w:rsidR="002E7C69">
        <w:rPr>
          <w:rFonts w:ascii="Arial" w:hAnsi="Arial" w:cs="Arial"/>
        </w:rPr>
        <w:t>22.612.320,79</w:t>
      </w:r>
      <w:r>
        <w:rPr>
          <w:rFonts w:ascii="Arial" w:hAnsi="Arial" w:cs="Arial"/>
        </w:rPr>
        <w:t xml:space="preserve"> eura</w:t>
      </w:r>
      <w:r w:rsidRPr="008F73F8">
        <w:rPr>
          <w:rFonts w:ascii="Arial" w:hAnsi="Arial" w:cs="Arial"/>
        </w:rPr>
        <w:t xml:space="preserve"> </w:t>
      </w:r>
      <w:r>
        <w:rPr>
          <w:rFonts w:ascii="Arial" w:hAnsi="Arial" w:cs="Arial"/>
        </w:rPr>
        <w:t>što je</w:t>
      </w:r>
      <w:r w:rsidR="002E7C69">
        <w:rPr>
          <w:rFonts w:ascii="Arial" w:hAnsi="Arial" w:cs="Arial"/>
        </w:rPr>
        <w:t xml:space="preserve"> 52,4</w:t>
      </w:r>
      <w:r>
        <w:rPr>
          <w:rFonts w:ascii="Arial" w:hAnsi="Arial" w:cs="Arial"/>
        </w:rPr>
        <w:t>% plana.</w:t>
      </w:r>
      <w:r w:rsidRPr="008F73F8">
        <w:rPr>
          <w:rFonts w:ascii="Arial" w:hAnsi="Arial" w:cs="Arial"/>
        </w:rPr>
        <w:t xml:space="preserve"> </w:t>
      </w:r>
      <w:r>
        <w:rPr>
          <w:rFonts w:ascii="Arial" w:hAnsi="Arial" w:cs="Arial"/>
        </w:rPr>
        <w:t>O</w:t>
      </w:r>
      <w:r w:rsidRPr="008F73F8">
        <w:rPr>
          <w:rFonts w:ascii="Arial" w:hAnsi="Arial" w:cs="Arial"/>
        </w:rPr>
        <w:t>dnose se na prihode koje ostvaruju zdravstvene ustanove temeljem ugovora s HZZO</w:t>
      </w:r>
      <w:r w:rsidRPr="00A1661C">
        <w:rPr>
          <w:rFonts w:ascii="Arial" w:hAnsi="Arial" w:cs="Arial"/>
        </w:rPr>
        <w:t xml:space="preserve">. </w:t>
      </w:r>
      <w:r w:rsidRPr="000232FD">
        <w:rPr>
          <w:rFonts w:ascii="Arial" w:hAnsi="Arial" w:cs="Arial"/>
        </w:rPr>
        <w:t xml:space="preserve">Istarski domovi zdravlja </w:t>
      </w:r>
      <w:r>
        <w:rPr>
          <w:rFonts w:ascii="Arial" w:hAnsi="Arial" w:cs="Arial"/>
        </w:rPr>
        <w:t>ostvarili su prihoda u</w:t>
      </w:r>
      <w:r w:rsidRPr="000232FD">
        <w:rPr>
          <w:rFonts w:ascii="Arial" w:hAnsi="Arial" w:cs="Arial"/>
        </w:rPr>
        <w:t xml:space="preserve"> visini </w:t>
      </w:r>
      <w:r w:rsidR="002E7C69">
        <w:rPr>
          <w:rFonts w:ascii="Arial" w:hAnsi="Arial" w:cs="Arial"/>
        </w:rPr>
        <w:t>12.389.517,50</w:t>
      </w:r>
      <w:r>
        <w:rPr>
          <w:rFonts w:ascii="Arial" w:hAnsi="Arial" w:cs="Arial"/>
        </w:rPr>
        <w:t xml:space="preserve"> eura, Specijalna bolnica za ortopediju i rehabilitaciju Martin Horvat Rovinj </w:t>
      </w:r>
      <w:r w:rsidR="002E7C69">
        <w:rPr>
          <w:rFonts w:ascii="Arial" w:hAnsi="Arial" w:cs="Arial"/>
        </w:rPr>
        <w:t>1.650.323,11</w:t>
      </w:r>
      <w:r>
        <w:rPr>
          <w:rFonts w:ascii="Arial" w:hAnsi="Arial" w:cs="Arial"/>
        </w:rPr>
        <w:t xml:space="preserve"> eura, </w:t>
      </w:r>
      <w:r w:rsidRPr="000232FD">
        <w:rPr>
          <w:rFonts w:ascii="Arial" w:hAnsi="Arial" w:cs="Arial"/>
        </w:rPr>
        <w:t>Nastavni zavod za javno zdravstvo Istarske županije u 1</w:t>
      </w:r>
      <w:r w:rsidR="002E7C69">
        <w:rPr>
          <w:rFonts w:ascii="Arial" w:hAnsi="Arial" w:cs="Arial"/>
        </w:rPr>
        <w:t>.888.468,75</w:t>
      </w:r>
      <w:r w:rsidRPr="000232FD">
        <w:rPr>
          <w:rFonts w:ascii="Arial" w:hAnsi="Arial" w:cs="Arial"/>
        </w:rPr>
        <w:t xml:space="preserve"> eura</w:t>
      </w:r>
      <w:r>
        <w:rPr>
          <w:rFonts w:ascii="Arial" w:hAnsi="Arial" w:cs="Arial"/>
        </w:rPr>
        <w:t xml:space="preserve"> i </w:t>
      </w:r>
      <w:r w:rsidRPr="000232FD">
        <w:rPr>
          <w:rFonts w:ascii="Arial" w:hAnsi="Arial" w:cs="Arial"/>
        </w:rPr>
        <w:t xml:space="preserve">Nastavni zavod za hitnu medicinu Istarske županije u visini </w:t>
      </w:r>
      <w:r w:rsidR="002E7C69">
        <w:rPr>
          <w:rFonts w:ascii="Arial" w:hAnsi="Arial" w:cs="Arial"/>
        </w:rPr>
        <w:t>6.684.011,43</w:t>
      </w:r>
      <w:r w:rsidRPr="000232FD">
        <w:rPr>
          <w:rFonts w:ascii="Arial" w:hAnsi="Arial" w:cs="Arial"/>
        </w:rPr>
        <w:t xml:space="preserve"> eura.</w:t>
      </w:r>
      <w:r w:rsidRPr="000232FD">
        <w:rPr>
          <w:rFonts w:ascii="Arial" w:hAnsi="Arial" w:cs="Arial"/>
          <w:color w:val="FF0000"/>
        </w:rPr>
        <w:t xml:space="preserve"> </w:t>
      </w:r>
    </w:p>
    <w:p w:rsidR="00B17F8F" w:rsidRDefault="00B17F8F" w:rsidP="00B17F8F">
      <w:pPr>
        <w:pStyle w:val="Opisslike"/>
        <w:keepNext/>
        <w:rPr>
          <w:rFonts w:ascii="Arial" w:hAnsi="Arial" w:cs="Arial"/>
        </w:rPr>
      </w:pPr>
    </w:p>
    <w:p w:rsidR="00B17F8F" w:rsidRPr="008F73F8" w:rsidRDefault="00B17F8F" w:rsidP="00B17F8F">
      <w:pPr>
        <w:jc w:val="both"/>
        <w:rPr>
          <w:rFonts w:ascii="Arial" w:hAnsi="Arial" w:cs="Arial"/>
          <w:b/>
          <w:u w:val="single"/>
        </w:rPr>
      </w:pPr>
      <w:r w:rsidRPr="008F73F8">
        <w:rPr>
          <w:rFonts w:ascii="Arial" w:hAnsi="Arial" w:cs="Arial"/>
          <w:b/>
          <w:u w:val="single"/>
        </w:rPr>
        <w:t>Kazne, upravne mjere i ostali prihodi</w:t>
      </w:r>
    </w:p>
    <w:p w:rsidR="00B17F8F" w:rsidRDefault="00B17F8F" w:rsidP="00B17F8F">
      <w:pPr>
        <w:jc w:val="both"/>
        <w:rPr>
          <w:rFonts w:ascii="Arial" w:hAnsi="Arial" w:cs="Arial"/>
        </w:rPr>
      </w:pPr>
      <w:r w:rsidRPr="008F73F8">
        <w:rPr>
          <w:rFonts w:ascii="Arial" w:hAnsi="Arial" w:cs="Arial"/>
        </w:rPr>
        <w:t xml:space="preserve">Ovi prihodi ostvareni su u </w:t>
      </w:r>
      <w:r>
        <w:rPr>
          <w:rFonts w:ascii="Arial" w:hAnsi="Arial" w:cs="Arial"/>
        </w:rPr>
        <w:t>visini</w:t>
      </w:r>
      <w:r w:rsidRPr="008F73F8">
        <w:rPr>
          <w:rFonts w:ascii="Arial" w:hAnsi="Arial" w:cs="Arial"/>
        </w:rPr>
        <w:t xml:space="preserve"> </w:t>
      </w:r>
      <w:r>
        <w:rPr>
          <w:rFonts w:ascii="Arial" w:hAnsi="Arial" w:cs="Arial"/>
        </w:rPr>
        <w:t>348.498,55 eura što je 44,2</w:t>
      </w:r>
      <w:r w:rsidRPr="008F73F8">
        <w:rPr>
          <w:rFonts w:ascii="Arial" w:hAnsi="Arial" w:cs="Arial"/>
        </w:rPr>
        <w:t xml:space="preserve">% </w:t>
      </w:r>
      <w:r>
        <w:rPr>
          <w:rFonts w:ascii="Arial" w:hAnsi="Arial" w:cs="Arial"/>
        </w:rPr>
        <w:t xml:space="preserve">plana. Od ukupno ostvarenog iznosa na proračunske korisnike odnosi se </w:t>
      </w:r>
      <w:r w:rsidR="002E7C69">
        <w:rPr>
          <w:rFonts w:ascii="Arial" w:hAnsi="Arial" w:cs="Arial"/>
        </w:rPr>
        <w:t>380.373,91</w:t>
      </w:r>
      <w:r>
        <w:rPr>
          <w:rFonts w:ascii="Arial" w:hAnsi="Arial" w:cs="Arial"/>
        </w:rPr>
        <w:t xml:space="preserve"> eura, a na Istarsku županiju </w:t>
      </w:r>
      <w:r w:rsidR="002E7C69">
        <w:rPr>
          <w:rFonts w:ascii="Arial" w:hAnsi="Arial" w:cs="Arial"/>
        </w:rPr>
        <w:t>5.238,52</w:t>
      </w:r>
      <w:r>
        <w:rPr>
          <w:rFonts w:ascii="Arial" w:hAnsi="Arial" w:cs="Arial"/>
        </w:rPr>
        <w:t xml:space="preserve"> eur</w:t>
      </w:r>
      <w:r w:rsidR="002E7C69">
        <w:rPr>
          <w:rFonts w:ascii="Arial" w:hAnsi="Arial" w:cs="Arial"/>
        </w:rPr>
        <w:t>a</w:t>
      </w:r>
      <w:r>
        <w:rPr>
          <w:rFonts w:ascii="Arial" w:hAnsi="Arial" w:cs="Arial"/>
        </w:rPr>
        <w:t>. P</w:t>
      </w:r>
      <w:r w:rsidRPr="000A1F76">
        <w:rPr>
          <w:rFonts w:ascii="Arial" w:hAnsi="Arial" w:cs="Arial"/>
        </w:rPr>
        <w:t>rihodi</w:t>
      </w:r>
      <w:r>
        <w:rPr>
          <w:rFonts w:ascii="Arial" w:hAnsi="Arial" w:cs="Arial"/>
        </w:rPr>
        <w:t xml:space="preserve"> od županije odnose se na </w:t>
      </w:r>
      <w:r w:rsidRPr="000A1F76">
        <w:rPr>
          <w:rFonts w:ascii="Arial" w:hAnsi="Arial" w:cs="Arial"/>
        </w:rPr>
        <w:t>prihod</w:t>
      </w:r>
      <w:r w:rsidR="002E7C69">
        <w:rPr>
          <w:rFonts w:ascii="Arial" w:hAnsi="Arial" w:cs="Arial"/>
        </w:rPr>
        <w:t>e</w:t>
      </w:r>
      <w:r w:rsidRPr="000A1F76">
        <w:rPr>
          <w:rFonts w:ascii="Arial" w:hAnsi="Arial" w:cs="Arial"/>
        </w:rPr>
        <w:t xml:space="preserve"> od gradova za Službenički sud u visini </w:t>
      </w:r>
      <w:r w:rsidR="002E7C69">
        <w:rPr>
          <w:rFonts w:ascii="Arial" w:hAnsi="Arial" w:cs="Arial"/>
        </w:rPr>
        <w:t>2.146,59</w:t>
      </w:r>
      <w:r w:rsidRPr="000A1F76">
        <w:rPr>
          <w:rFonts w:ascii="Arial" w:hAnsi="Arial" w:cs="Arial"/>
        </w:rPr>
        <w:t xml:space="preserve"> eura, prihodi od dopusnica u visini od </w:t>
      </w:r>
      <w:r w:rsidR="002E7C69">
        <w:rPr>
          <w:rFonts w:ascii="Arial" w:hAnsi="Arial" w:cs="Arial"/>
        </w:rPr>
        <w:t>898,00</w:t>
      </w:r>
      <w:r w:rsidRPr="000A1F76">
        <w:rPr>
          <w:rFonts w:ascii="Arial" w:hAnsi="Arial" w:cs="Arial"/>
        </w:rPr>
        <w:t xml:space="preserve"> eura,  prihod</w:t>
      </w:r>
      <w:r w:rsidR="002E7C69">
        <w:rPr>
          <w:rFonts w:ascii="Arial" w:hAnsi="Arial" w:cs="Arial"/>
        </w:rPr>
        <w:t xml:space="preserve">e </w:t>
      </w:r>
      <w:r w:rsidRPr="000A1F76">
        <w:rPr>
          <w:rFonts w:ascii="Arial" w:hAnsi="Arial" w:cs="Arial"/>
        </w:rPr>
        <w:t xml:space="preserve">od </w:t>
      </w:r>
      <w:r w:rsidR="002E7C69">
        <w:rPr>
          <w:rFonts w:ascii="Arial" w:hAnsi="Arial" w:cs="Arial"/>
        </w:rPr>
        <w:t>podzakupa 2.030,65</w:t>
      </w:r>
      <w:r w:rsidRPr="000A1F76">
        <w:rPr>
          <w:rFonts w:ascii="Arial" w:hAnsi="Arial" w:cs="Arial"/>
        </w:rPr>
        <w:t xml:space="preserve"> eura i </w:t>
      </w:r>
      <w:r w:rsidR="002E7C69">
        <w:rPr>
          <w:rFonts w:ascii="Arial" w:hAnsi="Arial" w:cs="Arial"/>
        </w:rPr>
        <w:t xml:space="preserve">na </w:t>
      </w:r>
      <w:r w:rsidRPr="000A1F76">
        <w:rPr>
          <w:rFonts w:ascii="Arial" w:hAnsi="Arial" w:cs="Arial"/>
        </w:rPr>
        <w:t>ostal</w:t>
      </w:r>
      <w:r w:rsidR="002E7C69">
        <w:rPr>
          <w:rFonts w:ascii="Arial" w:hAnsi="Arial" w:cs="Arial"/>
        </w:rPr>
        <w:t>e</w:t>
      </w:r>
      <w:r w:rsidRPr="000A1F76">
        <w:rPr>
          <w:rFonts w:ascii="Arial" w:hAnsi="Arial" w:cs="Arial"/>
        </w:rPr>
        <w:t xml:space="preserve"> prihod</w:t>
      </w:r>
      <w:r w:rsidR="002E7C69">
        <w:rPr>
          <w:rFonts w:ascii="Arial" w:hAnsi="Arial" w:cs="Arial"/>
        </w:rPr>
        <w:t>e</w:t>
      </w:r>
      <w:r w:rsidRPr="000A1F76">
        <w:rPr>
          <w:rFonts w:ascii="Arial" w:hAnsi="Arial" w:cs="Arial"/>
        </w:rPr>
        <w:t xml:space="preserve"> u iznosu od </w:t>
      </w:r>
      <w:r w:rsidR="002E7C69">
        <w:rPr>
          <w:rFonts w:ascii="Arial" w:hAnsi="Arial" w:cs="Arial"/>
        </w:rPr>
        <w:t>163,36</w:t>
      </w:r>
      <w:r w:rsidRPr="000A1F76">
        <w:rPr>
          <w:rFonts w:ascii="Arial" w:hAnsi="Arial" w:cs="Arial"/>
        </w:rPr>
        <w:t xml:space="preserve"> eura.</w:t>
      </w:r>
    </w:p>
    <w:p w:rsidR="00B17F8F" w:rsidRDefault="00B17F8F" w:rsidP="00B17F8F">
      <w:pPr>
        <w:jc w:val="both"/>
        <w:rPr>
          <w:rFonts w:ascii="Arial" w:hAnsi="Arial" w:cs="Arial"/>
          <w:b/>
          <w:u w:val="single"/>
        </w:rPr>
      </w:pPr>
    </w:p>
    <w:p w:rsidR="00B17F8F" w:rsidRPr="008C4210" w:rsidRDefault="00B17F8F" w:rsidP="00B17F8F">
      <w:pPr>
        <w:jc w:val="both"/>
        <w:rPr>
          <w:rFonts w:ascii="Arial" w:hAnsi="Arial" w:cs="Arial"/>
          <w:b/>
          <w:u w:val="single"/>
        </w:rPr>
      </w:pPr>
      <w:r w:rsidRPr="008C4210">
        <w:rPr>
          <w:rFonts w:ascii="Arial" w:hAnsi="Arial" w:cs="Arial"/>
          <w:b/>
          <w:u w:val="single"/>
        </w:rPr>
        <w:t>Prihodi od prodaje nefinancijske imovine</w:t>
      </w:r>
    </w:p>
    <w:p w:rsidR="00B17F8F" w:rsidRDefault="00B17F8F" w:rsidP="00B17F8F">
      <w:pPr>
        <w:jc w:val="both"/>
        <w:rPr>
          <w:rFonts w:ascii="Arial" w:hAnsi="Arial" w:cs="Arial"/>
        </w:rPr>
      </w:pPr>
      <w:r w:rsidRPr="008C4210">
        <w:rPr>
          <w:rFonts w:ascii="Arial" w:hAnsi="Arial" w:cs="Arial"/>
        </w:rPr>
        <w:t xml:space="preserve">Prihodi od prodaje neproizvedene dugotrajne imovine ostvareni su u visini od </w:t>
      </w:r>
      <w:r w:rsidR="002E7C69">
        <w:rPr>
          <w:rFonts w:ascii="Arial" w:hAnsi="Arial" w:cs="Arial"/>
        </w:rPr>
        <w:t>62.478,82</w:t>
      </w:r>
      <w:r>
        <w:rPr>
          <w:rFonts w:ascii="Arial" w:hAnsi="Arial" w:cs="Arial"/>
        </w:rPr>
        <w:t xml:space="preserve"> eura</w:t>
      </w:r>
      <w:r w:rsidRPr="008C4210">
        <w:rPr>
          <w:rFonts w:ascii="Arial" w:hAnsi="Arial" w:cs="Arial"/>
        </w:rPr>
        <w:t xml:space="preserve"> što je</w:t>
      </w:r>
      <w:r>
        <w:rPr>
          <w:rFonts w:ascii="Arial" w:hAnsi="Arial" w:cs="Arial"/>
        </w:rPr>
        <w:t xml:space="preserve"> tek </w:t>
      </w:r>
      <w:r w:rsidR="002E7C69">
        <w:rPr>
          <w:rFonts w:ascii="Arial" w:hAnsi="Arial" w:cs="Arial"/>
        </w:rPr>
        <w:t>30,</w:t>
      </w:r>
      <w:r>
        <w:rPr>
          <w:rFonts w:ascii="Arial" w:hAnsi="Arial" w:cs="Arial"/>
        </w:rPr>
        <w:t>7%</w:t>
      </w:r>
      <w:r w:rsidR="002E7C69">
        <w:rPr>
          <w:rFonts w:ascii="Arial" w:hAnsi="Arial" w:cs="Arial"/>
        </w:rPr>
        <w:t xml:space="preserve"> od plana</w:t>
      </w:r>
      <w:r>
        <w:rPr>
          <w:rFonts w:ascii="Arial" w:hAnsi="Arial" w:cs="Arial"/>
        </w:rPr>
        <w:t>.</w:t>
      </w:r>
    </w:p>
    <w:p w:rsidR="00B17F8F" w:rsidRDefault="00B17F8F" w:rsidP="00B17F8F">
      <w:pPr>
        <w:jc w:val="both"/>
        <w:rPr>
          <w:rFonts w:ascii="Arial" w:hAnsi="Arial" w:cs="Arial"/>
        </w:rPr>
      </w:pPr>
    </w:p>
    <w:p w:rsidR="00B17F8F" w:rsidRPr="002E60C6" w:rsidRDefault="00B17F8F" w:rsidP="00B17F8F">
      <w:pPr>
        <w:jc w:val="both"/>
        <w:rPr>
          <w:highlight w:val="yellow"/>
        </w:rPr>
      </w:pPr>
      <w:r w:rsidRPr="008C4210">
        <w:rPr>
          <w:rFonts w:ascii="Arial" w:hAnsi="Arial" w:cs="Arial"/>
        </w:rPr>
        <w:t xml:space="preserve">Dio prihoda odnosi se na prihode od kupoprodaje poljoprivrednog zemljišta u iznosu </w:t>
      </w:r>
      <w:r w:rsidR="006457B0">
        <w:rPr>
          <w:rFonts w:ascii="Arial" w:hAnsi="Arial" w:cs="Arial"/>
        </w:rPr>
        <w:t>29.517,98</w:t>
      </w:r>
      <w:r>
        <w:rPr>
          <w:rFonts w:ascii="Arial" w:hAnsi="Arial" w:cs="Arial"/>
        </w:rPr>
        <w:t xml:space="preserve"> eura</w:t>
      </w:r>
      <w:r w:rsidR="00893F05">
        <w:rPr>
          <w:rFonts w:ascii="Arial" w:hAnsi="Arial" w:cs="Arial"/>
        </w:rPr>
        <w:t>.</w:t>
      </w:r>
      <w:r>
        <w:rPr>
          <w:rFonts w:ascii="Arial" w:hAnsi="Arial" w:cs="Arial"/>
        </w:rPr>
        <w:t xml:space="preserve"> </w:t>
      </w:r>
      <w:r w:rsidRPr="008C4210">
        <w:rPr>
          <w:rFonts w:ascii="Arial" w:hAnsi="Arial" w:cs="Arial"/>
        </w:rPr>
        <w:t xml:space="preserve">Prihodi se dijele između države, županije i gradova i općina na čijem području je zemljište u omjeru 25:10:65.  </w:t>
      </w:r>
    </w:p>
    <w:p w:rsidR="00B17F8F" w:rsidRPr="0035661E" w:rsidRDefault="00B17F8F" w:rsidP="00B17F8F">
      <w:pPr>
        <w:jc w:val="both"/>
        <w:rPr>
          <w:rFonts w:ascii="Arial" w:hAnsi="Arial" w:cs="Arial"/>
        </w:rPr>
      </w:pPr>
    </w:p>
    <w:p w:rsidR="00B17F8F" w:rsidRDefault="00B17F8F" w:rsidP="00B17F8F">
      <w:pPr>
        <w:pStyle w:val="Opisslike"/>
        <w:keepNext/>
        <w:jc w:val="both"/>
        <w:rPr>
          <w:rFonts w:ascii="Arial" w:hAnsi="Arial" w:cs="Arial"/>
          <w:color w:val="FF0000"/>
        </w:rPr>
      </w:pPr>
      <w:r w:rsidRPr="000D2B2C">
        <w:rPr>
          <w:rFonts w:ascii="Arial" w:hAnsi="Arial" w:cs="Arial"/>
        </w:rPr>
        <w:t>Tablica 2</w:t>
      </w:r>
      <w:r w:rsidR="00B60ED0">
        <w:rPr>
          <w:rFonts w:ascii="Arial" w:hAnsi="Arial" w:cs="Arial"/>
        </w:rPr>
        <w:t>3</w:t>
      </w:r>
      <w:r w:rsidRPr="000D2B2C">
        <w:rPr>
          <w:rFonts w:ascii="Arial" w:hAnsi="Arial" w:cs="Arial"/>
        </w:rPr>
        <w:t>. Ostvarenje prihoda od prodaje poljoprivrednog zemljišta u prvom polugodištu 202</w:t>
      </w:r>
      <w:r w:rsidR="006457B0" w:rsidRPr="000D2B2C">
        <w:rPr>
          <w:rFonts w:ascii="Arial" w:hAnsi="Arial" w:cs="Arial"/>
        </w:rPr>
        <w:t>5</w:t>
      </w:r>
      <w:r w:rsidRPr="000D2B2C">
        <w:rPr>
          <w:rFonts w:ascii="Arial" w:hAnsi="Arial" w:cs="Arial"/>
        </w:rPr>
        <w:t>. godine prema području naplate</w:t>
      </w:r>
      <w:r w:rsidRPr="00D914D5">
        <w:rPr>
          <w:rFonts w:ascii="Arial" w:hAnsi="Arial" w:cs="Arial"/>
          <w:color w:val="FF0000"/>
        </w:rPr>
        <w:t xml:space="preserve"> </w:t>
      </w:r>
    </w:p>
    <w:tbl>
      <w:tblPr>
        <w:tblW w:w="5000" w:type="pct"/>
        <w:tblLook w:val="04A0" w:firstRow="1" w:lastRow="0" w:firstColumn="1" w:lastColumn="0" w:noHBand="0" w:noVBand="1"/>
      </w:tblPr>
      <w:tblGrid>
        <w:gridCol w:w="989"/>
        <w:gridCol w:w="5700"/>
        <w:gridCol w:w="2089"/>
      </w:tblGrid>
      <w:tr w:rsidR="000D2B2C" w:rsidRPr="000D2B2C" w:rsidTr="00761184">
        <w:trPr>
          <w:trHeight w:val="60"/>
        </w:trPr>
        <w:tc>
          <w:tcPr>
            <w:tcW w:w="3810"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2B2C" w:rsidRPr="000D2B2C" w:rsidRDefault="000D2B2C" w:rsidP="000D2B2C">
            <w:pPr>
              <w:widowControl/>
              <w:jc w:val="center"/>
              <w:rPr>
                <w:rFonts w:ascii="Arial" w:eastAsia="Times New Roman" w:hAnsi="Arial" w:cs="Arial"/>
                <w:b/>
                <w:bCs/>
                <w:color w:val="000000"/>
                <w:sz w:val="20"/>
                <w:szCs w:val="20"/>
                <w:lang w:val="hr-HR" w:eastAsia="hr-HR"/>
              </w:rPr>
            </w:pPr>
            <w:r w:rsidRPr="000D2B2C">
              <w:rPr>
                <w:rFonts w:ascii="Arial" w:eastAsia="Times New Roman" w:hAnsi="Arial" w:cs="Arial"/>
                <w:b/>
                <w:bCs/>
                <w:color w:val="000000"/>
                <w:sz w:val="20"/>
                <w:szCs w:val="20"/>
                <w:lang w:val="hr-HR" w:eastAsia="hr-HR"/>
              </w:rPr>
              <w:t>Naziv općine/grada</w:t>
            </w:r>
          </w:p>
        </w:tc>
        <w:tc>
          <w:tcPr>
            <w:tcW w:w="1190" w:type="pct"/>
            <w:tcBorders>
              <w:top w:val="single" w:sz="4" w:space="0" w:color="auto"/>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center"/>
              <w:rPr>
                <w:rFonts w:ascii="Arial" w:eastAsia="Times New Roman" w:hAnsi="Arial" w:cs="Arial"/>
                <w:b/>
                <w:bCs/>
                <w:color w:val="000000"/>
                <w:sz w:val="20"/>
                <w:szCs w:val="20"/>
                <w:lang w:val="hr-HR" w:eastAsia="hr-HR"/>
              </w:rPr>
            </w:pPr>
            <w:r w:rsidRPr="000D2B2C">
              <w:rPr>
                <w:rFonts w:ascii="Arial" w:eastAsia="Times New Roman" w:hAnsi="Arial" w:cs="Arial"/>
                <w:b/>
                <w:bCs/>
                <w:color w:val="000000"/>
                <w:sz w:val="20"/>
                <w:szCs w:val="20"/>
                <w:lang w:val="hr-HR" w:eastAsia="hr-HR"/>
              </w:rPr>
              <w:t>Iznos</w:t>
            </w:r>
          </w:p>
        </w:tc>
      </w:tr>
      <w:tr w:rsidR="000D2B2C" w:rsidRPr="000D2B2C" w:rsidTr="00761184">
        <w:trPr>
          <w:trHeight w:val="367"/>
        </w:trPr>
        <w:tc>
          <w:tcPr>
            <w:tcW w:w="381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2B2C" w:rsidRPr="000D2B2C" w:rsidRDefault="000D2B2C" w:rsidP="000D2B2C">
            <w:pPr>
              <w:widowControl/>
              <w:rPr>
                <w:rFonts w:ascii="Arial" w:eastAsia="Times New Roman" w:hAnsi="Arial" w:cs="Arial"/>
                <w:b/>
                <w:bCs/>
                <w:color w:val="000000"/>
                <w:sz w:val="20"/>
                <w:szCs w:val="20"/>
                <w:lang w:val="hr-HR" w:eastAsia="hr-HR"/>
              </w:rPr>
            </w:pPr>
            <w:bookmarkStart w:id="1" w:name="RANGE!A2"/>
            <w:r w:rsidRPr="000D2B2C">
              <w:rPr>
                <w:rFonts w:ascii="Arial" w:eastAsia="Times New Roman" w:hAnsi="Arial" w:cs="Arial"/>
                <w:b/>
                <w:bCs/>
                <w:color w:val="000000"/>
                <w:sz w:val="20"/>
                <w:szCs w:val="20"/>
                <w:lang w:val="hr-HR" w:eastAsia="hr-HR"/>
              </w:rPr>
              <w:t>PRIHOD OD PODAJE POLJOPRI. ZEMLJIŠTA U VLASNIŠTVU DRŽAVE</w:t>
            </w:r>
            <w:bookmarkEnd w:id="1"/>
          </w:p>
        </w:tc>
        <w:tc>
          <w:tcPr>
            <w:tcW w:w="1190" w:type="pct"/>
            <w:tcBorders>
              <w:top w:val="nil"/>
              <w:left w:val="nil"/>
              <w:bottom w:val="single" w:sz="4" w:space="0" w:color="auto"/>
              <w:right w:val="single" w:sz="4" w:space="0" w:color="auto"/>
            </w:tcBorders>
            <w:shd w:val="clear" w:color="auto" w:fill="auto"/>
            <w:vAlign w:val="center"/>
            <w:hideMark/>
          </w:tcPr>
          <w:p w:rsidR="000D2B2C" w:rsidRPr="000D2B2C" w:rsidRDefault="000D2B2C" w:rsidP="000D2B2C">
            <w:pPr>
              <w:widowControl/>
              <w:jc w:val="right"/>
              <w:rPr>
                <w:rFonts w:ascii="Arial" w:eastAsia="Times New Roman" w:hAnsi="Arial" w:cs="Arial"/>
                <w:b/>
                <w:bCs/>
                <w:color w:val="000000"/>
                <w:sz w:val="20"/>
                <w:szCs w:val="20"/>
                <w:lang w:val="hr-HR" w:eastAsia="hr-HR"/>
              </w:rPr>
            </w:pPr>
            <w:r w:rsidRPr="000D2B2C">
              <w:rPr>
                <w:rFonts w:ascii="Arial" w:eastAsia="Times New Roman" w:hAnsi="Arial" w:cs="Arial"/>
                <w:b/>
                <w:bCs/>
                <w:color w:val="000000"/>
                <w:sz w:val="20"/>
                <w:szCs w:val="20"/>
                <w:lang w:val="hr-HR" w:eastAsia="hr-HR"/>
              </w:rPr>
              <w:t>3.516,98</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40</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Brtonigla</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37,23</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42</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Buje</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796,14</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47</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Cerovlje</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0,00</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138</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Grožnjan</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168,17</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254</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Marčana</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421,16</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304</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Oprtalj</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12,25</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321</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Pazin</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56,48</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348</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Poreč</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296,25</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435</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Svetvinčenat</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634,98</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468</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Umag</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94,90</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497</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Višnjan</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0,00</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502</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Vodnjan</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248,42</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597</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Kaštelir Labinci</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116,95</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631</w:t>
            </w:r>
          </w:p>
        </w:tc>
        <w:tc>
          <w:tcPr>
            <w:tcW w:w="3247"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Tar Vabriga</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634,05</w:t>
            </w:r>
          </w:p>
        </w:tc>
      </w:tr>
      <w:tr w:rsidR="000D2B2C" w:rsidRPr="000D2B2C" w:rsidTr="000D2B2C">
        <w:trPr>
          <w:trHeight w:val="255"/>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D2B2C" w:rsidRPr="000D2B2C" w:rsidRDefault="000D2B2C" w:rsidP="000D2B2C">
            <w:pPr>
              <w:widowControl/>
              <w:jc w:val="center"/>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 </w:t>
            </w:r>
          </w:p>
        </w:tc>
      </w:tr>
      <w:tr w:rsidR="000D2B2C" w:rsidRPr="000D2B2C" w:rsidTr="000D2B2C">
        <w:trPr>
          <w:trHeight w:val="465"/>
        </w:trPr>
        <w:tc>
          <w:tcPr>
            <w:tcW w:w="38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B2C" w:rsidRPr="000D2B2C" w:rsidRDefault="000D2B2C" w:rsidP="000D2B2C">
            <w:pPr>
              <w:widowControl/>
              <w:rPr>
                <w:rFonts w:ascii="Arial" w:eastAsia="Times New Roman" w:hAnsi="Arial" w:cs="Arial"/>
                <w:b/>
                <w:bCs/>
                <w:color w:val="000000"/>
                <w:sz w:val="20"/>
                <w:szCs w:val="20"/>
                <w:lang w:val="hr-HR" w:eastAsia="hr-HR"/>
              </w:rPr>
            </w:pPr>
            <w:r w:rsidRPr="000D2B2C">
              <w:rPr>
                <w:rFonts w:ascii="Arial" w:eastAsia="Times New Roman" w:hAnsi="Arial" w:cs="Arial"/>
                <w:b/>
                <w:bCs/>
                <w:color w:val="000000"/>
                <w:sz w:val="20"/>
                <w:szCs w:val="20"/>
                <w:lang w:val="hr-HR" w:eastAsia="hr-HR"/>
              </w:rPr>
              <w:t>PRODAJA GRAĐEVINSKOG ZEMLJIŠTA</w:t>
            </w:r>
          </w:p>
        </w:tc>
        <w:tc>
          <w:tcPr>
            <w:tcW w:w="1190" w:type="pct"/>
            <w:tcBorders>
              <w:top w:val="nil"/>
              <w:left w:val="nil"/>
              <w:bottom w:val="single" w:sz="4" w:space="0" w:color="auto"/>
              <w:right w:val="single" w:sz="4" w:space="0" w:color="auto"/>
            </w:tcBorders>
            <w:shd w:val="clear" w:color="auto" w:fill="auto"/>
            <w:noWrap/>
            <w:vAlign w:val="center"/>
            <w:hideMark/>
          </w:tcPr>
          <w:p w:rsidR="000D2B2C" w:rsidRPr="000D2B2C" w:rsidRDefault="000D2B2C" w:rsidP="000D2B2C">
            <w:pPr>
              <w:widowControl/>
              <w:jc w:val="right"/>
              <w:rPr>
                <w:rFonts w:ascii="Arial" w:eastAsia="Times New Roman" w:hAnsi="Arial" w:cs="Arial"/>
                <w:b/>
                <w:bCs/>
                <w:color w:val="000000"/>
                <w:sz w:val="20"/>
                <w:szCs w:val="20"/>
                <w:lang w:val="hr-HR" w:eastAsia="hr-HR"/>
              </w:rPr>
            </w:pPr>
            <w:r w:rsidRPr="000D2B2C">
              <w:rPr>
                <w:rFonts w:ascii="Arial" w:eastAsia="Times New Roman" w:hAnsi="Arial" w:cs="Arial"/>
                <w:b/>
                <w:bCs/>
                <w:color w:val="000000"/>
                <w:sz w:val="20"/>
                <w:szCs w:val="20"/>
                <w:lang w:val="hr-HR" w:eastAsia="hr-HR"/>
              </w:rPr>
              <w:t>11.556,00</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bottom"/>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359</w:t>
            </w:r>
          </w:p>
        </w:tc>
        <w:tc>
          <w:tcPr>
            <w:tcW w:w="3247" w:type="pct"/>
            <w:tcBorders>
              <w:top w:val="nil"/>
              <w:left w:val="nil"/>
              <w:bottom w:val="single" w:sz="4" w:space="0" w:color="auto"/>
              <w:right w:val="single" w:sz="4" w:space="0" w:color="auto"/>
            </w:tcBorders>
            <w:shd w:val="clear" w:color="auto" w:fill="auto"/>
            <w:noWrap/>
            <w:vAlign w:val="bottom"/>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Pula</w:t>
            </w:r>
          </w:p>
        </w:tc>
        <w:tc>
          <w:tcPr>
            <w:tcW w:w="1190" w:type="pct"/>
            <w:tcBorders>
              <w:top w:val="nil"/>
              <w:left w:val="nil"/>
              <w:bottom w:val="single" w:sz="4" w:space="0" w:color="auto"/>
              <w:right w:val="single" w:sz="4" w:space="0" w:color="auto"/>
            </w:tcBorders>
            <w:shd w:val="clear" w:color="auto" w:fill="auto"/>
            <w:noWrap/>
            <w:vAlign w:val="bottom"/>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11.556,00</w:t>
            </w:r>
          </w:p>
        </w:tc>
      </w:tr>
      <w:tr w:rsidR="000D2B2C" w:rsidRPr="000D2B2C" w:rsidTr="000D2B2C">
        <w:trPr>
          <w:trHeight w:val="255"/>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D2B2C" w:rsidRPr="000D2B2C" w:rsidRDefault="000D2B2C" w:rsidP="000D2B2C">
            <w:pPr>
              <w:widowControl/>
              <w:jc w:val="center"/>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 </w:t>
            </w:r>
          </w:p>
        </w:tc>
      </w:tr>
      <w:tr w:rsidR="000D2B2C" w:rsidRPr="000D2B2C" w:rsidTr="00761184">
        <w:trPr>
          <w:trHeight w:val="419"/>
        </w:trPr>
        <w:tc>
          <w:tcPr>
            <w:tcW w:w="381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D2B2C" w:rsidRPr="000D2B2C" w:rsidRDefault="000D2B2C" w:rsidP="000D2B2C">
            <w:pPr>
              <w:widowControl/>
              <w:rPr>
                <w:rFonts w:ascii="Arial" w:eastAsia="Times New Roman" w:hAnsi="Arial" w:cs="Arial"/>
                <w:b/>
                <w:bCs/>
                <w:color w:val="000000"/>
                <w:sz w:val="20"/>
                <w:szCs w:val="20"/>
                <w:lang w:val="hr-HR" w:eastAsia="hr-HR"/>
              </w:rPr>
            </w:pPr>
            <w:r w:rsidRPr="000D2B2C">
              <w:rPr>
                <w:rFonts w:ascii="Arial" w:eastAsia="Times New Roman" w:hAnsi="Arial" w:cs="Arial"/>
                <w:b/>
                <w:bCs/>
                <w:color w:val="000000"/>
                <w:sz w:val="20"/>
                <w:szCs w:val="20"/>
                <w:lang w:val="hr-HR" w:eastAsia="hr-HR"/>
              </w:rPr>
              <w:t>PRODAJA GRAĐEVINSKOG ZEMLJIŠTA BEZ IZVRŠNOG AKTA KOJIM SE ODOBRAVA GRAĐENJE</w:t>
            </w:r>
          </w:p>
        </w:tc>
        <w:tc>
          <w:tcPr>
            <w:tcW w:w="1190" w:type="pct"/>
            <w:tcBorders>
              <w:top w:val="nil"/>
              <w:left w:val="nil"/>
              <w:bottom w:val="single" w:sz="4" w:space="0" w:color="auto"/>
              <w:right w:val="single" w:sz="4" w:space="0" w:color="auto"/>
            </w:tcBorders>
            <w:shd w:val="clear" w:color="auto" w:fill="auto"/>
            <w:vAlign w:val="bottom"/>
            <w:hideMark/>
          </w:tcPr>
          <w:p w:rsidR="000D2B2C" w:rsidRPr="000D2B2C" w:rsidRDefault="000D2B2C" w:rsidP="000D2B2C">
            <w:pPr>
              <w:widowControl/>
              <w:jc w:val="right"/>
              <w:rPr>
                <w:rFonts w:ascii="Arial" w:eastAsia="Times New Roman" w:hAnsi="Arial" w:cs="Arial"/>
                <w:b/>
                <w:bCs/>
                <w:color w:val="000000"/>
                <w:sz w:val="20"/>
                <w:szCs w:val="20"/>
                <w:lang w:val="hr-HR" w:eastAsia="hr-HR"/>
              </w:rPr>
            </w:pPr>
            <w:r w:rsidRPr="000D2B2C">
              <w:rPr>
                <w:rFonts w:ascii="Arial" w:eastAsia="Times New Roman" w:hAnsi="Arial" w:cs="Arial"/>
                <w:b/>
                <w:bCs/>
                <w:color w:val="000000"/>
                <w:sz w:val="20"/>
                <w:szCs w:val="20"/>
                <w:lang w:val="hr-HR" w:eastAsia="hr-HR"/>
              </w:rPr>
              <w:t>14.445,00</w:t>
            </w:r>
          </w:p>
        </w:tc>
      </w:tr>
      <w:tr w:rsidR="000D2B2C" w:rsidRPr="000D2B2C" w:rsidTr="000D2B2C">
        <w:trPr>
          <w:trHeight w:val="255"/>
        </w:trPr>
        <w:tc>
          <w:tcPr>
            <w:tcW w:w="563" w:type="pct"/>
            <w:tcBorders>
              <w:top w:val="nil"/>
              <w:left w:val="single" w:sz="4" w:space="0" w:color="auto"/>
              <w:bottom w:val="single" w:sz="4" w:space="0" w:color="auto"/>
              <w:right w:val="single" w:sz="4" w:space="0" w:color="auto"/>
            </w:tcBorders>
            <w:shd w:val="clear" w:color="auto" w:fill="auto"/>
            <w:noWrap/>
            <w:vAlign w:val="bottom"/>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359</w:t>
            </w:r>
          </w:p>
        </w:tc>
        <w:tc>
          <w:tcPr>
            <w:tcW w:w="3247" w:type="pct"/>
            <w:tcBorders>
              <w:top w:val="nil"/>
              <w:left w:val="nil"/>
              <w:bottom w:val="single" w:sz="4" w:space="0" w:color="auto"/>
              <w:right w:val="single" w:sz="4" w:space="0" w:color="auto"/>
            </w:tcBorders>
            <w:shd w:val="clear" w:color="auto" w:fill="auto"/>
            <w:noWrap/>
            <w:vAlign w:val="bottom"/>
            <w:hideMark/>
          </w:tcPr>
          <w:p w:rsidR="000D2B2C" w:rsidRPr="000D2B2C" w:rsidRDefault="000D2B2C" w:rsidP="000D2B2C">
            <w:pPr>
              <w:widowControl/>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Pula</w:t>
            </w:r>
          </w:p>
        </w:tc>
        <w:tc>
          <w:tcPr>
            <w:tcW w:w="1190" w:type="pct"/>
            <w:tcBorders>
              <w:top w:val="nil"/>
              <w:left w:val="nil"/>
              <w:bottom w:val="single" w:sz="4" w:space="0" w:color="auto"/>
              <w:right w:val="single" w:sz="4" w:space="0" w:color="auto"/>
            </w:tcBorders>
            <w:shd w:val="clear" w:color="auto" w:fill="auto"/>
            <w:noWrap/>
            <w:vAlign w:val="bottom"/>
            <w:hideMark/>
          </w:tcPr>
          <w:p w:rsidR="000D2B2C" w:rsidRPr="000D2B2C" w:rsidRDefault="000D2B2C" w:rsidP="000D2B2C">
            <w:pPr>
              <w:widowControl/>
              <w:jc w:val="right"/>
              <w:rPr>
                <w:rFonts w:ascii="Arial" w:eastAsia="Times New Roman" w:hAnsi="Arial" w:cs="Arial"/>
                <w:color w:val="000000"/>
                <w:sz w:val="20"/>
                <w:szCs w:val="20"/>
                <w:lang w:val="hr-HR" w:eastAsia="hr-HR"/>
              </w:rPr>
            </w:pPr>
            <w:r w:rsidRPr="000D2B2C">
              <w:rPr>
                <w:rFonts w:ascii="Arial" w:eastAsia="Times New Roman" w:hAnsi="Arial" w:cs="Arial"/>
                <w:color w:val="000000"/>
                <w:sz w:val="20"/>
                <w:szCs w:val="20"/>
                <w:lang w:val="hr-HR" w:eastAsia="hr-HR"/>
              </w:rPr>
              <w:t>14.445,00</w:t>
            </w:r>
          </w:p>
        </w:tc>
      </w:tr>
      <w:tr w:rsidR="000D2B2C" w:rsidRPr="000D2B2C" w:rsidTr="000D2B2C">
        <w:trPr>
          <w:trHeight w:val="255"/>
        </w:trPr>
        <w:tc>
          <w:tcPr>
            <w:tcW w:w="381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2B2C" w:rsidRPr="000D2B2C" w:rsidRDefault="000D2B2C" w:rsidP="000D2B2C">
            <w:pPr>
              <w:widowControl/>
              <w:jc w:val="center"/>
              <w:rPr>
                <w:rFonts w:ascii="Arial" w:eastAsia="Times New Roman" w:hAnsi="Arial" w:cs="Arial"/>
                <w:b/>
                <w:bCs/>
                <w:color w:val="000000"/>
                <w:sz w:val="20"/>
                <w:szCs w:val="20"/>
                <w:lang w:val="hr-HR" w:eastAsia="hr-HR"/>
              </w:rPr>
            </w:pPr>
            <w:r w:rsidRPr="000D2B2C">
              <w:rPr>
                <w:rFonts w:ascii="Arial" w:eastAsia="Times New Roman" w:hAnsi="Arial" w:cs="Arial"/>
                <w:b/>
                <w:bCs/>
                <w:color w:val="000000"/>
                <w:sz w:val="20"/>
                <w:szCs w:val="20"/>
                <w:lang w:val="hr-HR" w:eastAsia="hr-HR"/>
              </w:rPr>
              <w:t>UKUPNO</w:t>
            </w:r>
          </w:p>
        </w:tc>
        <w:tc>
          <w:tcPr>
            <w:tcW w:w="1190" w:type="pct"/>
            <w:tcBorders>
              <w:top w:val="nil"/>
              <w:left w:val="nil"/>
              <w:bottom w:val="single" w:sz="4" w:space="0" w:color="auto"/>
              <w:right w:val="single" w:sz="4" w:space="0" w:color="auto"/>
            </w:tcBorders>
            <w:shd w:val="clear" w:color="auto" w:fill="auto"/>
            <w:noWrap/>
            <w:vAlign w:val="bottom"/>
            <w:hideMark/>
          </w:tcPr>
          <w:p w:rsidR="000D2B2C" w:rsidRPr="000D2B2C" w:rsidRDefault="000D2B2C" w:rsidP="000D2B2C">
            <w:pPr>
              <w:widowControl/>
              <w:jc w:val="right"/>
              <w:rPr>
                <w:rFonts w:ascii="Arial" w:eastAsia="Times New Roman" w:hAnsi="Arial" w:cs="Arial"/>
                <w:b/>
                <w:bCs/>
                <w:color w:val="000000"/>
                <w:sz w:val="20"/>
                <w:szCs w:val="20"/>
                <w:lang w:val="hr-HR" w:eastAsia="hr-HR"/>
              </w:rPr>
            </w:pPr>
            <w:r w:rsidRPr="000D2B2C">
              <w:rPr>
                <w:rFonts w:ascii="Arial" w:eastAsia="Times New Roman" w:hAnsi="Arial" w:cs="Arial"/>
                <w:b/>
                <w:bCs/>
                <w:color w:val="000000"/>
                <w:sz w:val="20"/>
                <w:szCs w:val="20"/>
                <w:lang w:val="hr-HR" w:eastAsia="hr-HR"/>
              </w:rPr>
              <w:t>29.517,98</w:t>
            </w:r>
          </w:p>
        </w:tc>
      </w:tr>
    </w:tbl>
    <w:p w:rsidR="00B17F8F" w:rsidRDefault="00B17F8F" w:rsidP="00B17F8F"/>
    <w:p w:rsidR="00B17F8F" w:rsidRDefault="00B17F8F" w:rsidP="00B17F8F">
      <w:pPr>
        <w:jc w:val="both"/>
        <w:rPr>
          <w:rFonts w:ascii="Arial" w:hAnsi="Arial" w:cs="Arial"/>
        </w:rPr>
      </w:pPr>
      <w:r>
        <w:rPr>
          <w:rFonts w:ascii="Arial" w:hAnsi="Arial" w:cs="Arial"/>
        </w:rPr>
        <w:t>Prihodi koje su ostvarili</w:t>
      </w:r>
      <w:r w:rsidRPr="008C4210">
        <w:rPr>
          <w:rFonts w:ascii="Arial" w:hAnsi="Arial" w:cs="Arial"/>
        </w:rPr>
        <w:t xml:space="preserve"> </w:t>
      </w:r>
      <w:r>
        <w:rPr>
          <w:rFonts w:ascii="Arial" w:hAnsi="Arial" w:cs="Arial"/>
        </w:rPr>
        <w:t xml:space="preserve">proračunski korisnici iznose </w:t>
      </w:r>
      <w:r w:rsidR="006457B0">
        <w:rPr>
          <w:rFonts w:ascii="Arial" w:hAnsi="Arial" w:cs="Arial"/>
        </w:rPr>
        <w:t>32.960,84</w:t>
      </w:r>
      <w:r>
        <w:rPr>
          <w:rFonts w:ascii="Arial" w:hAnsi="Arial" w:cs="Arial"/>
        </w:rPr>
        <w:t xml:space="preserve"> eura i odnose se na prodaju</w:t>
      </w:r>
      <w:r w:rsidRPr="008C4210">
        <w:rPr>
          <w:rFonts w:ascii="Arial" w:hAnsi="Arial" w:cs="Arial"/>
        </w:rPr>
        <w:t xml:space="preserve"> </w:t>
      </w:r>
      <w:r>
        <w:rPr>
          <w:rFonts w:ascii="Arial" w:hAnsi="Arial" w:cs="Arial"/>
        </w:rPr>
        <w:t xml:space="preserve">dugotrajne imovine i to </w:t>
      </w:r>
      <w:r w:rsidRPr="003F4EAB">
        <w:rPr>
          <w:rFonts w:ascii="Arial" w:hAnsi="Arial" w:cs="Arial"/>
        </w:rPr>
        <w:t>pretežno</w:t>
      </w:r>
      <w:r>
        <w:rPr>
          <w:rFonts w:ascii="Arial" w:hAnsi="Arial" w:cs="Arial"/>
        </w:rPr>
        <w:t xml:space="preserve"> na </w:t>
      </w:r>
      <w:r w:rsidRPr="009274B9">
        <w:rPr>
          <w:rFonts w:ascii="Arial" w:hAnsi="Arial" w:cs="Arial"/>
        </w:rPr>
        <w:t>prodaje prijevoznih sredstava</w:t>
      </w:r>
      <w:r>
        <w:rPr>
          <w:rFonts w:ascii="Arial" w:hAnsi="Arial" w:cs="Arial"/>
        </w:rPr>
        <w:t xml:space="preserve"> te malim djelom od prodaje opreme.</w:t>
      </w:r>
    </w:p>
    <w:p w:rsidR="003D6E00" w:rsidRDefault="003D6E00" w:rsidP="00B17F8F">
      <w:pPr>
        <w:jc w:val="both"/>
        <w:rPr>
          <w:rFonts w:ascii="Arial" w:hAnsi="Arial" w:cs="Arial"/>
        </w:rPr>
      </w:pPr>
    </w:p>
    <w:p w:rsidR="00761184" w:rsidRDefault="00761184" w:rsidP="00B17F8F">
      <w:pPr>
        <w:jc w:val="both"/>
        <w:rPr>
          <w:rFonts w:ascii="Arial" w:hAnsi="Arial" w:cs="Arial"/>
        </w:rPr>
      </w:pPr>
    </w:p>
    <w:p w:rsidR="00761184" w:rsidRPr="00761184" w:rsidRDefault="00C45569" w:rsidP="004E3A97">
      <w:pPr>
        <w:pStyle w:val="Opisslike"/>
        <w:keepNext/>
        <w:jc w:val="both"/>
      </w:pPr>
      <w:r w:rsidRPr="00B60ED0">
        <w:rPr>
          <w:rFonts w:ascii="Arial" w:hAnsi="Arial" w:cs="Arial"/>
        </w:rPr>
        <w:t xml:space="preserve">Tablica </w:t>
      </w:r>
      <w:r w:rsidR="00B60ED0" w:rsidRPr="00B60ED0">
        <w:rPr>
          <w:rFonts w:ascii="Arial" w:hAnsi="Arial" w:cs="Arial"/>
        </w:rPr>
        <w:t>24</w:t>
      </w:r>
      <w:r w:rsidRPr="00B60ED0">
        <w:rPr>
          <w:rFonts w:ascii="Arial" w:hAnsi="Arial" w:cs="Arial"/>
        </w:rPr>
        <w:t>. P</w:t>
      </w:r>
      <w:r w:rsidRPr="00556F40">
        <w:rPr>
          <w:rFonts w:ascii="Arial" w:hAnsi="Arial" w:cs="Arial"/>
        </w:rPr>
        <w:t xml:space="preserve">opis </w:t>
      </w:r>
      <w:r>
        <w:rPr>
          <w:rFonts w:ascii="Arial" w:hAnsi="Arial" w:cs="Arial"/>
        </w:rPr>
        <w:t>prihoda od prodaje nefinancijske imovine</w:t>
      </w:r>
      <w:r w:rsidRPr="00556F40">
        <w:rPr>
          <w:rFonts w:ascii="Arial" w:hAnsi="Arial" w:cs="Arial"/>
        </w:rPr>
        <w:t xml:space="preserve"> za proračunske korisnike prema aktivnosti ostvarenih u prvom polugodištu 202</w:t>
      </w:r>
      <w:r>
        <w:rPr>
          <w:rFonts w:ascii="Arial" w:hAnsi="Arial" w:cs="Arial"/>
        </w:rPr>
        <w:t>5</w:t>
      </w:r>
      <w:r w:rsidRPr="00556F40">
        <w:rPr>
          <w:rFonts w:ascii="Arial" w:hAnsi="Arial" w:cs="Arial"/>
        </w:rPr>
        <w:t>. godine</w:t>
      </w:r>
      <w:r w:rsidRPr="00FB7410">
        <w:rPr>
          <w:rFonts w:ascii="Arial" w:hAnsi="Arial" w:cs="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4865"/>
        <w:gridCol w:w="1417"/>
      </w:tblGrid>
      <w:tr w:rsidR="003D6E00" w:rsidRPr="003D6E00" w:rsidTr="00761184">
        <w:trPr>
          <w:trHeight w:val="255"/>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PK/AKTIVNOST</w:t>
            </w:r>
          </w:p>
        </w:tc>
        <w:tc>
          <w:tcPr>
            <w:tcW w:w="2771" w:type="pct"/>
            <w:shd w:val="clear" w:color="auto" w:fill="auto"/>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VRSTA PRIHODA / PRIMITAKA</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32.960,84</w:t>
            </w:r>
          </w:p>
        </w:tc>
      </w:tr>
      <w:tr w:rsidR="003D6E00" w:rsidRPr="003D6E00" w:rsidTr="00761184">
        <w:trPr>
          <w:trHeight w:val="510"/>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Korisnik  022</w:t>
            </w:r>
          </w:p>
        </w:tc>
        <w:tc>
          <w:tcPr>
            <w:tcW w:w="2771" w:type="pct"/>
            <w:shd w:val="clear" w:color="auto" w:fill="auto"/>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Specijalna bolnica za ortopediju i rehabilitaciju Martin Hor</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168,00</w:t>
            </w:r>
          </w:p>
        </w:tc>
      </w:tr>
      <w:tr w:rsidR="003D6E00" w:rsidRPr="003D6E00" w:rsidTr="00761184">
        <w:trPr>
          <w:trHeight w:val="510"/>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Aktivnost A650401</w:t>
            </w:r>
          </w:p>
        </w:tc>
        <w:tc>
          <w:tcPr>
            <w:tcW w:w="2771" w:type="pct"/>
            <w:shd w:val="clear" w:color="auto" w:fill="auto"/>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Poslovanje Specijalne bolnica za ortopediju i rehabilitaciju "Martin Horvat" Rovinj</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168,00</w:t>
            </w:r>
          </w:p>
        </w:tc>
      </w:tr>
      <w:tr w:rsidR="003D6E00" w:rsidRPr="003D6E00" w:rsidTr="00761184">
        <w:trPr>
          <w:trHeight w:val="510"/>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Korisnik  023</w:t>
            </w:r>
          </w:p>
        </w:tc>
        <w:tc>
          <w:tcPr>
            <w:tcW w:w="2771" w:type="pct"/>
            <w:shd w:val="clear" w:color="auto" w:fill="auto"/>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Nastavni zavod za javno zdravstvo Istarske županije</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65,76</w:t>
            </w:r>
          </w:p>
        </w:tc>
      </w:tr>
      <w:tr w:rsidR="003D6E00" w:rsidRPr="003D6E00" w:rsidTr="00761184">
        <w:trPr>
          <w:trHeight w:val="255"/>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Aktivnost A650101</w:t>
            </w:r>
          </w:p>
        </w:tc>
        <w:tc>
          <w:tcPr>
            <w:tcW w:w="2771" w:type="pct"/>
            <w:shd w:val="clear" w:color="auto" w:fill="auto"/>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Poslovanje Nastavnog zavoda za javno zdravstvo IŽ</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65,76</w:t>
            </w:r>
          </w:p>
        </w:tc>
      </w:tr>
      <w:tr w:rsidR="003D6E00" w:rsidRPr="003D6E00" w:rsidTr="00761184">
        <w:trPr>
          <w:trHeight w:val="510"/>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Korisnik  024</w:t>
            </w:r>
          </w:p>
        </w:tc>
        <w:tc>
          <w:tcPr>
            <w:tcW w:w="2771" w:type="pct"/>
            <w:shd w:val="clear" w:color="auto" w:fill="auto"/>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Nastavni zavod za hitnu medicinu Istarske županije</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25.819,60</w:t>
            </w:r>
          </w:p>
        </w:tc>
      </w:tr>
      <w:tr w:rsidR="003D6E00" w:rsidRPr="003D6E00" w:rsidTr="00761184">
        <w:trPr>
          <w:trHeight w:val="255"/>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Aktivnost A650301</w:t>
            </w:r>
          </w:p>
        </w:tc>
        <w:tc>
          <w:tcPr>
            <w:tcW w:w="2771" w:type="pct"/>
            <w:shd w:val="clear" w:color="auto" w:fill="auto"/>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Provođenje djelatnosti hitne medicine</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25.819,60</w:t>
            </w:r>
          </w:p>
        </w:tc>
      </w:tr>
      <w:tr w:rsidR="003D6E00" w:rsidRPr="003D6E00" w:rsidTr="00761184">
        <w:trPr>
          <w:trHeight w:val="510"/>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Korisnik  025</w:t>
            </w:r>
          </w:p>
        </w:tc>
        <w:tc>
          <w:tcPr>
            <w:tcW w:w="2771" w:type="pct"/>
            <w:shd w:val="clear" w:color="auto" w:fill="auto"/>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Istarski domovi zdravlja - Case della salute dell' Istria</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2.536,31</w:t>
            </w:r>
          </w:p>
        </w:tc>
      </w:tr>
      <w:tr w:rsidR="003D6E00" w:rsidRPr="003D6E00" w:rsidTr="00761184">
        <w:trPr>
          <w:trHeight w:val="255"/>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Aktivnost A650202</w:t>
            </w:r>
          </w:p>
        </w:tc>
        <w:tc>
          <w:tcPr>
            <w:tcW w:w="2771" w:type="pct"/>
            <w:shd w:val="clear" w:color="auto" w:fill="auto"/>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Osiguranje funkcionalnosti DZ</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2.536,31</w:t>
            </w:r>
          </w:p>
        </w:tc>
      </w:tr>
      <w:tr w:rsidR="003D6E00" w:rsidRPr="003D6E00" w:rsidTr="00761184">
        <w:trPr>
          <w:trHeight w:val="510"/>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Korisnik  032</w:t>
            </w:r>
          </w:p>
        </w:tc>
        <w:tc>
          <w:tcPr>
            <w:tcW w:w="2771" w:type="pct"/>
            <w:shd w:val="clear" w:color="auto" w:fill="auto"/>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Dom za starije osobe "Domenico Pergolis" Rovinj</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1.000,00</w:t>
            </w:r>
          </w:p>
        </w:tc>
      </w:tr>
      <w:tr w:rsidR="003D6E00" w:rsidRPr="003D6E00" w:rsidTr="00761184">
        <w:trPr>
          <w:trHeight w:val="255"/>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Aktivnost A610152</w:t>
            </w:r>
          </w:p>
        </w:tc>
        <w:tc>
          <w:tcPr>
            <w:tcW w:w="2771" w:type="pct"/>
            <w:shd w:val="clear" w:color="auto" w:fill="auto"/>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Smještajni kapacitet-novi objekt</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1.000,00</w:t>
            </w:r>
          </w:p>
        </w:tc>
      </w:tr>
      <w:tr w:rsidR="003D6E00" w:rsidRPr="003D6E00" w:rsidTr="00761184">
        <w:trPr>
          <w:trHeight w:val="255"/>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Korisnik  054</w:t>
            </w:r>
          </w:p>
        </w:tc>
        <w:tc>
          <w:tcPr>
            <w:tcW w:w="2771" w:type="pct"/>
            <w:shd w:val="clear" w:color="auto" w:fill="auto"/>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O.Š. Vazmoslav Gržalja, Buzet</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2.011,17</w:t>
            </w:r>
          </w:p>
        </w:tc>
      </w:tr>
      <w:tr w:rsidR="003D6E00" w:rsidRPr="003D6E00" w:rsidTr="00761184">
        <w:trPr>
          <w:trHeight w:val="255"/>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Kapitalni projekt K240501</w:t>
            </w:r>
          </w:p>
        </w:tc>
        <w:tc>
          <w:tcPr>
            <w:tcW w:w="2771" w:type="pct"/>
            <w:shd w:val="clear" w:color="auto" w:fill="auto"/>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Školski namještaj i oprema</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2.011,17</w:t>
            </w:r>
          </w:p>
        </w:tc>
      </w:tr>
      <w:tr w:rsidR="003D6E00" w:rsidRPr="003D6E00" w:rsidTr="00761184">
        <w:trPr>
          <w:trHeight w:val="255"/>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Korisnik  084</w:t>
            </w:r>
          </w:p>
        </w:tc>
        <w:tc>
          <w:tcPr>
            <w:tcW w:w="2771" w:type="pct"/>
            <w:shd w:val="clear" w:color="auto" w:fill="auto"/>
            <w:vAlign w:val="bottom"/>
            <w:hideMark/>
          </w:tcPr>
          <w:p w:rsidR="003D6E00" w:rsidRPr="003D6E00" w:rsidRDefault="003D6E00" w:rsidP="003D6E00">
            <w:pPr>
              <w:widowControl/>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Srednja škola Buzet</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b/>
                <w:bCs/>
                <w:sz w:val="20"/>
                <w:szCs w:val="20"/>
                <w:lang w:val="hr-HR" w:eastAsia="hr-HR"/>
              </w:rPr>
            </w:pPr>
            <w:r w:rsidRPr="003D6E00">
              <w:rPr>
                <w:rFonts w:ascii="Arial" w:eastAsia="Times New Roman" w:hAnsi="Arial" w:cs="Arial"/>
                <w:b/>
                <w:bCs/>
                <w:sz w:val="20"/>
                <w:szCs w:val="20"/>
                <w:lang w:val="hr-HR" w:eastAsia="hr-HR"/>
              </w:rPr>
              <w:t>1.360,00</w:t>
            </w:r>
          </w:p>
        </w:tc>
      </w:tr>
      <w:tr w:rsidR="003D6E00" w:rsidRPr="003D6E00" w:rsidTr="00761184">
        <w:trPr>
          <w:trHeight w:val="255"/>
        </w:trPr>
        <w:tc>
          <w:tcPr>
            <w:tcW w:w="1422" w:type="pct"/>
            <w:shd w:val="clear" w:color="auto" w:fill="auto"/>
            <w:noWrap/>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Kapitalni projekt K240422</w:t>
            </w:r>
          </w:p>
        </w:tc>
        <w:tc>
          <w:tcPr>
            <w:tcW w:w="2771" w:type="pct"/>
            <w:shd w:val="clear" w:color="auto" w:fill="auto"/>
            <w:vAlign w:val="bottom"/>
            <w:hideMark/>
          </w:tcPr>
          <w:p w:rsidR="003D6E00" w:rsidRPr="003D6E00" w:rsidRDefault="003D6E00" w:rsidP="003D6E00">
            <w:pPr>
              <w:widowControl/>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Nabava vozila za djelatnost autoškole</w:t>
            </w:r>
          </w:p>
        </w:tc>
        <w:tc>
          <w:tcPr>
            <w:tcW w:w="807" w:type="pct"/>
            <w:shd w:val="clear" w:color="auto" w:fill="auto"/>
            <w:noWrap/>
            <w:vAlign w:val="bottom"/>
            <w:hideMark/>
          </w:tcPr>
          <w:p w:rsidR="003D6E00" w:rsidRPr="003D6E00" w:rsidRDefault="003D6E00" w:rsidP="003D6E00">
            <w:pPr>
              <w:widowControl/>
              <w:jc w:val="right"/>
              <w:rPr>
                <w:rFonts w:ascii="Arial" w:eastAsia="Times New Roman" w:hAnsi="Arial" w:cs="Arial"/>
                <w:sz w:val="20"/>
                <w:szCs w:val="20"/>
                <w:lang w:val="hr-HR" w:eastAsia="hr-HR"/>
              </w:rPr>
            </w:pPr>
            <w:r w:rsidRPr="003D6E00">
              <w:rPr>
                <w:rFonts w:ascii="Arial" w:eastAsia="Times New Roman" w:hAnsi="Arial" w:cs="Arial"/>
                <w:sz w:val="20"/>
                <w:szCs w:val="20"/>
                <w:lang w:val="hr-HR" w:eastAsia="hr-HR"/>
              </w:rPr>
              <w:t>1.360,00</w:t>
            </w:r>
          </w:p>
        </w:tc>
      </w:tr>
    </w:tbl>
    <w:p w:rsidR="003D6E00" w:rsidRDefault="003D6E00" w:rsidP="00B17F8F">
      <w:pPr>
        <w:jc w:val="both"/>
        <w:rPr>
          <w:rFonts w:ascii="Arial" w:hAnsi="Arial" w:cs="Arial"/>
        </w:rPr>
      </w:pPr>
    </w:p>
    <w:p w:rsidR="00B17F8F" w:rsidRDefault="00B17F8F" w:rsidP="00B17F8F">
      <w:pPr>
        <w:jc w:val="both"/>
        <w:rPr>
          <w:rFonts w:ascii="Arial" w:hAnsi="Arial" w:cs="Arial"/>
        </w:rPr>
      </w:pPr>
    </w:p>
    <w:p w:rsidR="00B17F8F" w:rsidRPr="009512BB" w:rsidRDefault="00B17F8F" w:rsidP="00B17F8F">
      <w:pPr>
        <w:jc w:val="both"/>
        <w:rPr>
          <w:rFonts w:ascii="Arial" w:hAnsi="Arial" w:cs="Arial"/>
        </w:rPr>
      </w:pPr>
      <w:r w:rsidRPr="009512BB">
        <w:rPr>
          <w:rFonts w:ascii="Arial" w:hAnsi="Arial" w:cs="Arial"/>
          <w:b/>
          <w:u w:val="single"/>
        </w:rPr>
        <w:t>Povrati danih zajmova</w:t>
      </w:r>
      <w:r w:rsidRPr="009512BB">
        <w:rPr>
          <w:rFonts w:ascii="Arial" w:hAnsi="Arial" w:cs="Arial"/>
        </w:rPr>
        <w:t xml:space="preserve"> realizirani su kroz Fond za razvoj poljoprivrede i agroturizma u ukupnom iznosu od </w:t>
      </w:r>
      <w:r w:rsidR="006457B0">
        <w:rPr>
          <w:rFonts w:ascii="Arial" w:hAnsi="Arial" w:cs="Arial"/>
        </w:rPr>
        <w:t>583.525,04</w:t>
      </w:r>
      <w:r w:rsidRPr="009512BB">
        <w:rPr>
          <w:rFonts w:ascii="Arial" w:hAnsi="Arial" w:cs="Arial"/>
        </w:rPr>
        <w:t xml:space="preserve">2 eura. Odnose se na povrate zajmova od trgovačkih društava i obrta. Navedeni primici imaju namjenski karakter i koriste se za odobravanje novih zajmova. </w:t>
      </w:r>
    </w:p>
    <w:p w:rsidR="00B17F8F" w:rsidRPr="009512BB" w:rsidRDefault="00B17F8F" w:rsidP="00B17F8F">
      <w:pPr>
        <w:jc w:val="both"/>
        <w:rPr>
          <w:rFonts w:ascii="Arial" w:hAnsi="Arial" w:cs="Arial"/>
        </w:rPr>
      </w:pPr>
    </w:p>
    <w:p w:rsidR="00B17F8F" w:rsidRPr="002A4A8B" w:rsidRDefault="00B17F8F" w:rsidP="00B17F8F">
      <w:pPr>
        <w:jc w:val="both"/>
        <w:rPr>
          <w:rFonts w:ascii="Arial" w:hAnsi="Arial" w:cs="Arial"/>
        </w:rPr>
      </w:pPr>
      <w:r w:rsidRPr="002A4A8B">
        <w:rPr>
          <w:rFonts w:ascii="Arial" w:hAnsi="Arial" w:cs="Arial"/>
          <w:b/>
          <w:u w:val="single"/>
        </w:rPr>
        <w:t>Primici od zaduživanja</w:t>
      </w:r>
      <w:r>
        <w:rPr>
          <w:rFonts w:ascii="Arial" w:hAnsi="Arial" w:cs="Arial"/>
          <w:b/>
          <w:u w:val="single"/>
        </w:rPr>
        <w:t xml:space="preserve"> </w:t>
      </w:r>
      <w:r>
        <w:rPr>
          <w:rFonts w:ascii="Arial" w:hAnsi="Arial" w:cs="Arial"/>
        </w:rPr>
        <w:t xml:space="preserve">ostvareni su u visini od </w:t>
      </w:r>
      <w:r w:rsidR="006457B0">
        <w:rPr>
          <w:rFonts w:ascii="Arial" w:hAnsi="Arial" w:cs="Arial"/>
        </w:rPr>
        <w:t>1.537.452,02</w:t>
      </w:r>
      <w:r>
        <w:rPr>
          <w:rFonts w:ascii="Arial" w:hAnsi="Arial" w:cs="Arial"/>
        </w:rPr>
        <w:t xml:space="preserve"> eura. Specijalna bolnica za ortopediju i rehabilitaciju M.Horvat Rovin</w:t>
      </w:r>
      <w:r w:rsidR="006457B0">
        <w:rPr>
          <w:rFonts w:ascii="Arial" w:hAnsi="Arial" w:cs="Arial"/>
        </w:rPr>
        <w:t>j za adaptaciju Dječjeg odjela</w:t>
      </w:r>
      <w:r>
        <w:rPr>
          <w:rFonts w:ascii="Arial" w:hAnsi="Arial" w:cs="Arial"/>
        </w:rPr>
        <w:t xml:space="preserve"> koristila je kredit u visini </w:t>
      </w:r>
      <w:r w:rsidR="006457B0">
        <w:rPr>
          <w:rFonts w:ascii="Arial" w:hAnsi="Arial" w:cs="Arial"/>
        </w:rPr>
        <w:t>907.895,46</w:t>
      </w:r>
      <w:r>
        <w:rPr>
          <w:rFonts w:ascii="Arial" w:hAnsi="Arial" w:cs="Arial"/>
        </w:rPr>
        <w:t xml:space="preserve"> eura</w:t>
      </w:r>
      <w:r w:rsidR="006457B0">
        <w:rPr>
          <w:rFonts w:ascii="Arial" w:hAnsi="Arial" w:cs="Arial"/>
        </w:rPr>
        <w:t>, Srednja škola Buzet za nabavku vozila za djelatnost autoškole koristila je kredit u visini od 10.659,49 eura</w:t>
      </w:r>
      <w:r>
        <w:rPr>
          <w:rFonts w:ascii="Arial" w:hAnsi="Arial" w:cs="Arial"/>
        </w:rPr>
        <w:t xml:space="preserve">, dok je Istarska županija za adaptaciju i izgradnju Doma za starije osobe A.Štiglić Pula koristila kredit u visini </w:t>
      </w:r>
      <w:r w:rsidR="006457B0">
        <w:rPr>
          <w:rFonts w:ascii="Arial" w:hAnsi="Arial" w:cs="Arial"/>
        </w:rPr>
        <w:t>618.897,07</w:t>
      </w:r>
      <w:r>
        <w:rPr>
          <w:rFonts w:ascii="Arial" w:hAnsi="Arial" w:cs="Arial"/>
        </w:rPr>
        <w:t xml:space="preserve"> eura.</w:t>
      </w:r>
      <w:r w:rsidRPr="00156EE2">
        <w:rPr>
          <w:rFonts w:ascii="Arial" w:hAnsi="Arial" w:cs="Arial"/>
        </w:rPr>
        <w:t xml:space="preserve"> </w:t>
      </w:r>
    </w:p>
    <w:p w:rsidR="00B17F8F" w:rsidRDefault="00B17F8F" w:rsidP="00B17F8F">
      <w:pPr>
        <w:jc w:val="both"/>
        <w:rPr>
          <w:rFonts w:ascii="Arial" w:hAnsi="Arial" w:cs="Arial"/>
        </w:rPr>
      </w:pPr>
    </w:p>
    <w:p w:rsidR="00B17F8F" w:rsidRDefault="00B17F8F" w:rsidP="00B17F8F">
      <w:pPr>
        <w:spacing w:line="276" w:lineRule="auto"/>
        <w:ind w:firstLine="720"/>
        <w:outlineLvl w:val="0"/>
        <w:rPr>
          <w:rFonts w:ascii="Arial" w:hAnsi="Arial" w:cs="Arial"/>
          <w:b/>
        </w:rPr>
      </w:pPr>
      <w:r>
        <w:rPr>
          <w:rFonts w:ascii="Arial" w:hAnsi="Arial" w:cs="Arial"/>
          <w:b/>
        </w:rPr>
        <w:t>3.3. Obrazloženje rashoda i izdataka</w:t>
      </w:r>
    </w:p>
    <w:p w:rsidR="00761184" w:rsidRDefault="00761184" w:rsidP="00B17F8F">
      <w:pPr>
        <w:spacing w:line="276" w:lineRule="auto"/>
        <w:ind w:firstLine="720"/>
        <w:outlineLvl w:val="0"/>
        <w:rPr>
          <w:rFonts w:ascii="Arial" w:hAnsi="Arial" w:cs="Arial"/>
          <w:b/>
        </w:rPr>
      </w:pPr>
    </w:p>
    <w:p w:rsidR="00761184" w:rsidRPr="00EF67AC" w:rsidRDefault="00761184" w:rsidP="00761184">
      <w:pPr>
        <w:jc w:val="both"/>
        <w:rPr>
          <w:rFonts w:ascii="Arial" w:hAnsi="Arial" w:cs="Arial"/>
        </w:rPr>
      </w:pPr>
      <w:r w:rsidRPr="00D1389F">
        <w:rPr>
          <w:rFonts w:ascii="Arial" w:hAnsi="Arial" w:cs="Arial"/>
        </w:rPr>
        <w:t>Ukupno izvršeni rashodi</w:t>
      </w:r>
      <w:r>
        <w:rPr>
          <w:rFonts w:ascii="Arial" w:hAnsi="Arial" w:cs="Arial"/>
        </w:rPr>
        <w:t xml:space="preserve"> i izdaci</w:t>
      </w:r>
      <w:r w:rsidRPr="00D1389F">
        <w:rPr>
          <w:rFonts w:ascii="Arial" w:hAnsi="Arial" w:cs="Arial"/>
        </w:rPr>
        <w:t xml:space="preserve"> u prvoj polovici 2025. godine iznose 11</w:t>
      </w:r>
      <w:r>
        <w:rPr>
          <w:rFonts w:ascii="Arial" w:hAnsi="Arial" w:cs="Arial"/>
        </w:rPr>
        <w:t>6.534.612,74</w:t>
      </w:r>
      <w:r w:rsidRPr="00D1389F">
        <w:rPr>
          <w:rFonts w:ascii="Arial" w:hAnsi="Arial" w:cs="Arial"/>
        </w:rPr>
        <w:t xml:space="preserve"> eura što </w:t>
      </w:r>
      <w:r w:rsidRPr="00B23D15">
        <w:rPr>
          <w:rFonts w:ascii="Arial" w:hAnsi="Arial" w:cs="Arial"/>
        </w:rPr>
        <w:t xml:space="preserve">je 39,4% plana, a u odnosu na prethodnu godinu za </w:t>
      </w:r>
      <w:r w:rsidRPr="002C755C">
        <w:rPr>
          <w:rFonts w:ascii="Arial" w:hAnsi="Arial" w:cs="Arial"/>
        </w:rPr>
        <w:t xml:space="preserve">29,7% </w:t>
      </w:r>
      <w:r w:rsidRPr="00E748D5">
        <w:rPr>
          <w:rFonts w:ascii="Arial" w:hAnsi="Arial" w:cs="Arial"/>
        </w:rPr>
        <w:t>više.</w:t>
      </w:r>
      <w:r w:rsidRPr="00EF67AC">
        <w:rPr>
          <w:rFonts w:ascii="Arial" w:hAnsi="Arial" w:cs="Arial"/>
        </w:rPr>
        <w:t xml:space="preserve"> Od ukupnog iznosa na rashode Istarske županije odnosi se </w:t>
      </w:r>
      <w:r>
        <w:rPr>
          <w:rFonts w:ascii="Arial" w:hAnsi="Arial" w:cs="Arial"/>
        </w:rPr>
        <w:t>27.686.232,87</w:t>
      </w:r>
      <w:r w:rsidRPr="00EF67AC">
        <w:rPr>
          <w:rFonts w:ascii="Arial" w:hAnsi="Arial" w:cs="Arial"/>
        </w:rPr>
        <w:t xml:space="preserve"> </w:t>
      </w:r>
      <w:r w:rsidRPr="00FB3068">
        <w:rPr>
          <w:rFonts w:ascii="Arial" w:hAnsi="Arial" w:cs="Arial"/>
        </w:rPr>
        <w:t>eura (23,8%),</w:t>
      </w:r>
      <w:r w:rsidRPr="00EF67AC">
        <w:rPr>
          <w:rFonts w:ascii="Arial" w:hAnsi="Arial" w:cs="Arial"/>
        </w:rPr>
        <w:t xml:space="preserve"> a na proračunske korisnike </w:t>
      </w:r>
      <w:r>
        <w:rPr>
          <w:rFonts w:ascii="Arial" w:hAnsi="Arial" w:cs="Arial"/>
        </w:rPr>
        <w:t>88.848.379,87</w:t>
      </w:r>
      <w:r w:rsidRPr="00EF67AC">
        <w:rPr>
          <w:rFonts w:ascii="Arial" w:hAnsi="Arial" w:cs="Arial"/>
        </w:rPr>
        <w:t xml:space="preserve"> </w:t>
      </w:r>
      <w:r w:rsidRPr="00FB3068">
        <w:rPr>
          <w:rFonts w:ascii="Arial" w:hAnsi="Arial" w:cs="Arial"/>
        </w:rPr>
        <w:t>eura (76,2%).</w:t>
      </w:r>
    </w:p>
    <w:p w:rsidR="00761184" w:rsidRPr="003936D6" w:rsidRDefault="00761184" w:rsidP="00761184">
      <w:pPr>
        <w:jc w:val="both"/>
        <w:rPr>
          <w:rFonts w:ascii="Arial" w:hAnsi="Arial" w:cs="Arial"/>
          <w:highlight w:val="yellow"/>
        </w:rPr>
      </w:pPr>
    </w:p>
    <w:p w:rsidR="00761184" w:rsidRDefault="00761184" w:rsidP="00761184">
      <w:pPr>
        <w:jc w:val="both"/>
        <w:rPr>
          <w:rFonts w:ascii="Arial" w:hAnsi="Arial" w:cs="Arial"/>
        </w:rPr>
      </w:pPr>
      <w:r w:rsidRPr="00A03C9B">
        <w:rPr>
          <w:rFonts w:ascii="Arial" w:hAnsi="Arial" w:cs="Arial"/>
        </w:rPr>
        <w:t xml:space="preserve">Ukupno izvršeni </w:t>
      </w:r>
      <w:r>
        <w:rPr>
          <w:rFonts w:ascii="Arial" w:hAnsi="Arial" w:cs="Arial"/>
        </w:rPr>
        <w:t>rashodi za prvih šest mjeseci u 2025. g</w:t>
      </w:r>
      <w:r w:rsidR="002C755C">
        <w:rPr>
          <w:rFonts w:ascii="Arial" w:hAnsi="Arial" w:cs="Arial"/>
        </w:rPr>
        <w:t>odini iznose 113.376.005,21 eura</w:t>
      </w:r>
      <w:r>
        <w:rPr>
          <w:rFonts w:ascii="Arial" w:hAnsi="Arial" w:cs="Arial"/>
        </w:rPr>
        <w:t xml:space="preserve"> od čega se na rashode Istarske županije odnosi 24.715.763,16 eura ili 21,8%, a na proračunske korisnike 88.660.242,05 eura odnosno 78,2%.</w:t>
      </w:r>
    </w:p>
    <w:p w:rsidR="00761184" w:rsidRDefault="00761184" w:rsidP="00761184">
      <w:pPr>
        <w:jc w:val="both"/>
        <w:rPr>
          <w:rFonts w:ascii="Arial" w:hAnsi="Arial" w:cs="Arial"/>
        </w:rPr>
      </w:pPr>
    </w:p>
    <w:p w:rsidR="00761184" w:rsidRPr="001572C9" w:rsidRDefault="00761184" w:rsidP="00761184">
      <w:pPr>
        <w:jc w:val="both"/>
        <w:rPr>
          <w:rFonts w:ascii="Arial" w:hAnsi="Arial" w:cs="Arial"/>
        </w:rPr>
      </w:pPr>
      <w:r>
        <w:rPr>
          <w:rFonts w:ascii="Arial" w:hAnsi="Arial" w:cs="Arial"/>
        </w:rPr>
        <w:t>I</w:t>
      </w:r>
      <w:r w:rsidRPr="00A03C9B">
        <w:rPr>
          <w:rFonts w:ascii="Arial" w:hAnsi="Arial" w:cs="Arial"/>
        </w:rPr>
        <w:t xml:space="preserve">zdaci za prvih šest mjeseci u 2025. godini iznose 3.158.607,53 eura, čime je realizirano 59,9% plana i 18,9% više u odnosu na prethodnu godinu. Izdaci Istarske </w:t>
      </w:r>
      <w:r w:rsidRPr="001572C9">
        <w:rPr>
          <w:rFonts w:ascii="Arial" w:hAnsi="Arial" w:cs="Arial"/>
        </w:rPr>
        <w:t xml:space="preserve">županije iznose 2.970.469,71 eura ili 94%, a izdaci proračunskih korisnika 188.137,82 eura odnosno 6%. </w:t>
      </w:r>
    </w:p>
    <w:p w:rsidR="00761184" w:rsidRPr="003936D6" w:rsidRDefault="00761184" w:rsidP="00761184">
      <w:pPr>
        <w:jc w:val="both"/>
        <w:rPr>
          <w:rFonts w:ascii="Arial" w:hAnsi="Arial" w:cs="Arial"/>
          <w:highlight w:val="yellow"/>
        </w:rPr>
      </w:pPr>
    </w:p>
    <w:p w:rsidR="00761184" w:rsidRPr="00A03C9B" w:rsidRDefault="00761184" w:rsidP="00761184">
      <w:pPr>
        <w:jc w:val="both"/>
        <w:rPr>
          <w:rFonts w:ascii="Arial" w:hAnsi="Arial" w:cs="Arial"/>
        </w:rPr>
      </w:pPr>
      <w:r w:rsidRPr="00A03C9B">
        <w:rPr>
          <w:rFonts w:ascii="Arial" w:hAnsi="Arial" w:cs="Arial"/>
        </w:rPr>
        <w:t xml:space="preserve">U nastavku su prikazani rashodi i izdaci odvojeno za Istarsku županiju i proračunske korisnike.  </w:t>
      </w:r>
    </w:p>
    <w:p w:rsidR="000028DE" w:rsidRDefault="000028DE" w:rsidP="00761184">
      <w:pPr>
        <w:jc w:val="both"/>
        <w:rPr>
          <w:rFonts w:ascii="Arial" w:hAnsi="Arial" w:cs="Arial"/>
          <w:highlight w:val="yellow"/>
        </w:rPr>
      </w:pPr>
    </w:p>
    <w:p w:rsidR="00761184" w:rsidRPr="00761184" w:rsidRDefault="00761184" w:rsidP="00761184">
      <w:pPr>
        <w:pStyle w:val="Opisslike"/>
        <w:keepNext/>
        <w:jc w:val="both"/>
      </w:pPr>
      <w:r w:rsidRPr="00C95524">
        <w:rPr>
          <w:rFonts w:ascii="Arial" w:hAnsi="Arial" w:cs="Arial"/>
        </w:rPr>
        <w:t>Tablica 2</w:t>
      </w:r>
      <w:r w:rsidR="00924518">
        <w:rPr>
          <w:rFonts w:ascii="Arial" w:hAnsi="Arial" w:cs="Arial"/>
        </w:rPr>
        <w:t>5</w:t>
      </w:r>
      <w:r w:rsidRPr="00C95524">
        <w:rPr>
          <w:rFonts w:ascii="Arial" w:hAnsi="Arial" w:cs="Arial"/>
        </w:rPr>
        <w:t xml:space="preserve"> – Izvršenje rashoda i izdataka za Istarsku županiju i za proračunske korisnike u prvom polugodištu 2025. godine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3529"/>
        <w:gridCol w:w="1468"/>
        <w:gridCol w:w="1368"/>
        <w:gridCol w:w="1557"/>
      </w:tblGrid>
      <w:tr w:rsidR="00761184" w:rsidRPr="00C95524" w:rsidTr="00761184">
        <w:trPr>
          <w:trHeight w:val="810"/>
        </w:trPr>
        <w:tc>
          <w:tcPr>
            <w:tcW w:w="451" w:type="pct"/>
            <w:shd w:val="clear" w:color="auto" w:fill="auto"/>
            <w:vAlign w:val="center"/>
            <w:hideMark/>
          </w:tcPr>
          <w:p w:rsidR="00761184" w:rsidRPr="00C95524" w:rsidRDefault="00761184" w:rsidP="00164B6C">
            <w:pPr>
              <w:widowControl/>
              <w:jc w:val="center"/>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BROJ KONTA</w:t>
            </w:r>
          </w:p>
        </w:tc>
        <w:tc>
          <w:tcPr>
            <w:tcW w:w="2090" w:type="pct"/>
            <w:shd w:val="clear" w:color="auto" w:fill="auto"/>
            <w:vAlign w:val="bottom"/>
            <w:hideMark/>
          </w:tcPr>
          <w:p w:rsidR="00761184" w:rsidRPr="00C95524" w:rsidRDefault="00761184" w:rsidP="00164B6C">
            <w:pPr>
              <w:widowControl/>
              <w:jc w:val="center"/>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VRSTA PRIHODA / RASHODA</w:t>
            </w:r>
          </w:p>
        </w:tc>
        <w:tc>
          <w:tcPr>
            <w:tcW w:w="818" w:type="pct"/>
            <w:shd w:val="clear" w:color="auto" w:fill="auto"/>
            <w:vAlign w:val="bottom"/>
            <w:hideMark/>
          </w:tcPr>
          <w:p w:rsidR="00761184" w:rsidRPr="00C95524" w:rsidRDefault="00761184" w:rsidP="00164B6C">
            <w:pPr>
              <w:widowControl/>
              <w:jc w:val="center"/>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UKUPNO</w:t>
            </w:r>
          </w:p>
        </w:tc>
        <w:tc>
          <w:tcPr>
            <w:tcW w:w="821" w:type="pct"/>
            <w:shd w:val="clear" w:color="auto" w:fill="auto"/>
            <w:vAlign w:val="bottom"/>
            <w:hideMark/>
          </w:tcPr>
          <w:p w:rsidR="00761184" w:rsidRPr="00C95524" w:rsidRDefault="00761184" w:rsidP="00164B6C">
            <w:pPr>
              <w:widowControl/>
              <w:jc w:val="center"/>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ISTARSKA ŽUPANIJA</w:t>
            </w:r>
          </w:p>
        </w:tc>
        <w:tc>
          <w:tcPr>
            <w:tcW w:w="820" w:type="pct"/>
            <w:shd w:val="clear" w:color="auto" w:fill="auto"/>
            <w:vAlign w:val="bottom"/>
            <w:hideMark/>
          </w:tcPr>
          <w:p w:rsidR="00761184" w:rsidRPr="00C95524" w:rsidRDefault="00761184" w:rsidP="00164B6C">
            <w:pPr>
              <w:widowControl/>
              <w:jc w:val="center"/>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PRORAČUNSKI KORISNICI</w:t>
            </w:r>
          </w:p>
        </w:tc>
      </w:tr>
      <w:tr w:rsidR="00761184" w:rsidRPr="00C95524" w:rsidTr="00761184">
        <w:trPr>
          <w:trHeight w:val="300"/>
        </w:trPr>
        <w:tc>
          <w:tcPr>
            <w:tcW w:w="451" w:type="pct"/>
            <w:shd w:val="clear" w:color="191970" w:fill="538DD5"/>
            <w:hideMark/>
          </w:tcPr>
          <w:p w:rsidR="00761184" w:rsidRPr="00C95524" w:rsidRDefault="00761184" w:rsidP="00164B6C">
            <w:pPr>
              <w:widowControl/>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3</w:t>
            </w:r>
          </w:p>
        </w:tc>
        <w:tc>
          <w:tcPr>
            <w:tcW w:w="2090" w:type="pct"/>
            <w:shd w:val="clear" w:color="191970" w:fill="538DD5"/>
            <w:hideMark/>
          </w:tcPr>
          <w:p w:rsidR="00761184" w:rsidRPr="00C95524" w:rsidRDefault="00761184" w:rsidP="00164B6C">
            <w:pPr>
              <w:widowControl/>
              <w:rPr>
                <w:rFonts w:ascii="Arial" w:eastAsia="Times New Roman" w:hAnsi="Arial" w:cs="Arial"/>
                <w:b/>
                <w:bCs/>
                <w:color w:val="FFFFFF"/>
                <w:sz w:val="20"/>
                <w:szCs w:val="20"/>
                <w:lang w:eastAsia="hr-HR"/>
              </w:rPr>
            </w:pPr>
            <w:r w:rsidRPr="00C95524">
              <w:rPr>
                <w:rFonts w:ascii="Arial" w:eastAsia="Times New Roman" w:hAnsi="Arial" w:cs="Arial"/>
                <w:b/>
                <w:bCs/>
                <w:color w:val="FFFFFF"/>
                <w:sz w:val="20"/>
                <w:szCs w:val="20"/>
                <w:lang w:eastAsia="hr-HR"/>
              </w:rPr>
              <w:t>Rashodi poslovanja</w:t>
            </w:r>
          </w:p>
        </w:tc>
        <w:tc>
          <w:tcPr>
            <w:tcW w:w="818" w:type="pct"/>
            <w:shd w:val="clear" w:color="191970" w:fill="538DD5"/>
            <w:hideMark/>
          </w:tcPr>
          <w:p w:rsidR="00761184" w:rsidRPr="00C95524" w:rsidRDefault="00761184" w:rsidP="00164B6C">
            <w:pPr>
              <w:widowControl/>
              <w:jc w:val="right"/>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101.189.991,19</w:t>
            </w:r>
          </w:p>
        </w:tc>
        <w:tc>
          <w:tcPr>
            <w:tcW w:w="821" w:type="pct"/>
            <w:shd w:val="clear" w:color="000000" w:fill="538DD5"/>
            <w:noWrap/>
            <w:vAlign w:val="bottom"/>
            <w:hideMark/>
          </w:tcPr>
          <w:p w:rsidR="00761184" w:rsidRPr="00C95524" w:rsidRDefault="00761184" w:rsidP="00164B6C">
            <w:pPr>
              <w:widowControl/>
              <w:jc w:val="right"/>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18.073.693,89</w:t>
            </w:r>
          </w:p>
        </w:tc>
        <w:tc>
          <w:tcPr>
            <w:tcW w:w="820" w:type="pct"/>
            <w:shd w:val="clear" w:color="000000" w:fill="538DD5"/>
            <w:noWrap/>
            <w:vAlign w:val="bottom"/>
            <w:hideMark/>
          </w:tcPr>
          <w:p w:rsidR="00761184" w:rsidRPr="00C95524" w:rsidRDefault="00761184" w:rsidP="00164B6C">
            <w:pPr>
              <w:widowControl/>
              <w:jc w:val="right"/>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83.116.297,30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31</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Rashodi za zaposlene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70.976.253,18</w:t>
            </w:r>
          </w:p>
        </w:tc>
        <w:tc>
          <w:tcPr>
            <w:tcW w:w="821"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6.379.017,83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64.597.235,35</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311</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Plaće (Bruto)</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58.402.063,91</w:t>
            </w:r>
          </w:p>
        </w:tc>
        <w:tc>
          <w:tcPr>
            <w:tcW w:w="821"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4.971.919,13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53.430.144,78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3111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Plaće za redovan rad</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57.135.536,52</w:t>
            </w:r>
          </w:p>
        </w:tc>
        <w:tc>
          <w:tcPr>
            <w:tcW w:w="821"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4.944.224,91</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52.191.311,61</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3113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Plaće za prekovremeni rad</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1.030.305,42</w:t>
            </w:r>
          </w:p>
        </w:tc>
        <w:tc>
          <w:tcPr>
            <w:tcW w:w="821"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27.694,22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1.002.611,20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3114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Plaće za posebne uvjete rada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236.221,97</w:t>
            </w:r>
          </w:p>
        </w:tc>
        <w:tc>
          <w:tcPr>
            <w:tcW w:w="821"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236.221,97</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312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Ostali rashodi za zaposlene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3.388.777,02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600.711,64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2.788.065,38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3121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Ostali rashodi za zaposlene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3.388.777,02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600.711,64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2.788.065,38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313</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Doprinosi na plaće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9.185.412,25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806.387,06</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8.379.025,19</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3131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Doprinosi za mirovinsko osiguranje za staž s povećanim trajanjem</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3132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Doprinosi za obvezno zdravstveno osiguranje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9.185.368,33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806.387,06</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8.378.981,27</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3133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Doprinosi za obvezno osiguranje u slučaju nezaposlenosti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43,92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43,92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Materijalni rashodi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18.748.422,67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2.343.799,12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16.404.623,55</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321</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Naknade troškova zaposlenima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2.231.098,52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158.102,33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2.072.996,19</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3211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Službena putovanja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320.695,23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27.586,57</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293.108,66</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3212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Naknade za prijevoz, za rad na terenu i odvojeni život</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1.718.532,76</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123.469,25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1.595.063,51</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3213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Stručno usavršavanje zaposlenika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112.971,26</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7.046,51</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105.924,75</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3214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Ostale naknade troškova zaposlenima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78.899,27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78.899,27</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322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Rashodi za materijal i energiju</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8.012.476,75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234.420,58</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7.778.056,17</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3221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Uredski materijal i ostali materijalni rashodi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664.047,50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67.347,72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596.699,78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3222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Materijal i sirovine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5.136.112,43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5.136.112,43</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3223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Energija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1.883.548,98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156.328,43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1.727.220,55</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3224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Materijal i dijelovi za tekuće i investicijsko održavanje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149.313,82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878,78</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148.435,04</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3225</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Sitni inventar i autogume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143.510,00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5.036,29</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138.473,71</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3227</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Službena, radna i zaštitna odjeća i obuća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35.944,02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4.829,36</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31.114,66</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323</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Rashodi za usluge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6.598.417,65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1.741.151,46</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4.857.266,19</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3231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Usluge telefona, interneta, pošte i prijevoza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427.932,41</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159.629,55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268.302,86</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3232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Usluge tekućeg i investicijskog  održavanja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1.084.051,43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73.040,75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1.011.010,68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3233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Usluge promidžbe i informiranja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239.553,91</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172.968,69</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66.585,22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3234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Komunalne usluge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768.123,94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119.195,55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648.928,39</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3235</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Zakupnine i najamnine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658.743,84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145.468,02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513.275,82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3236</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Zdravstvene i veterinarske usluge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562.075,61</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58.458,59</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503.617,02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3237</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Intelektualne i osobne usluge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1.086.777,91</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211.390,53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875.387,38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3238</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Računalne usluge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694.045,58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273.577,14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420.468,44</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3239</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Ostale usluge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1.077.113,02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527.422,64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549.690,38</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324</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Naknade troškova osobama izvan radnog odnosa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33.766,58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11.088,14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22.678,44</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3241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Naknade troškova osobama izvan radnog odnosa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33.766,58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11.088,14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22.678,44</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325</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Rashodi lijekova i potrošnog medicinskog materijala kod zdravstvenih ustanova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1.048.056,75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1.048.056,75</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3251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Rashodi po osnovi utroška lijekova i potrošnog medicinskog materijala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1.048.056,75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1.048.056,75</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329</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Ostali nespomenuti rashodi poslovanja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824.606,42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199.036,61</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625.569,81</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3291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Naknade za rad predstavničkih i izvršnih tijela, povjerenstava i slično</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115.304,38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66.014,72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49.289,66</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3292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Premije osiguranja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201.873,61</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14.252,25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187.621,36</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3293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Reprezentacija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70.976,05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36.332,76</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34.643,29</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3294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Članarine i norme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63.874,79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39.730,42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24.144,37</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3295</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Pristojbe i naknade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102.825,70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12.673,61</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90.152,09</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3296</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Troškovi sudskih postupaka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18.171,35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4.354,52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13.816,83</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3299</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Ostali nespomenuti rashodi poslovanja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251.580,54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25.678,33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225.902,21</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34</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Financijski rashodi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386.534,48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227.546,30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158.988,18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342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Kamate za primljene kredite i zajmove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288.223,35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199.860,50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88.362,85</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3422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Kamate za primljene kredite i zajmove od kreditnih i ostalih financijskih institucija u javnom sekto</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121.287,12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121.287,12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3423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Kamate za primljene kredite i zajmove od kreditnih i ostalih financijskih institucija izvan javnog s</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138.119,39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50.068,13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88.051,26</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3425</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Kamate za odobrene, a nerealizirane kredite i zajmove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28.505,25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28.505,25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3427</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Kamate za primljene zajmove od trgovačkih društava i obrtnika izvan javnog sektora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311,59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311,59</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343</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Ostali financijski rashodi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98.311,13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27.685,80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70.625,33</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3431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Bankarske usluge i usluge platnog prometa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94.512,50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27.323,37</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67.189,13</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3432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Negativne tečajne razlike i razlike zbog primjene valutne klauzule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3433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Zatezne kamate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3.798,63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362,43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3.436,20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3434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Ostali nespomenuti financijski rashodi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35</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Subvencije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1.135.070,87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1.135.070,87</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765"/>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351</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Subvencije kreditnim i ostalim financijskim institucijama i trgovačkim društvima u javnom sektoru</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1.021.547,63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1.021.547,63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3512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Subvencije trgovačkim društvima u javnom sektoru</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1.021.547,63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1.021.547,63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765"/>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352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Subvencije kreditnim i financijskim institucijama, trgovačkim društvima, zadrugama, poljoprivrednici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113.523,24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113.523,24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3522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Subvencije trgovačkim društvima i zadrugama izvan javnog sektora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91.517,24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91.517,24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3523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Subvencije poljoprivrednicima i obrtnicima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22.006,00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22.006,00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765"/>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353</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Subvencije trgovačkim društvima, zadrugama, poljoprivrednicima i obrtnicima iz EU sredstava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3531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Subvencije trgovačkim društvima, zadrugama, poljoprivrednicima i obrtnicima iz EU sredstava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Pomoći dane u inozemstvo i unutar općeg proračuna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2.683.147,84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2.682.321,84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826,00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Pomoći međunarodnim organizacijama te institucijama i tijelima EU</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3621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Tekuće pomoći međunarodnim organizacijama te institucijama i tijelima EU</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3622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Kapitalne pomoći međunarodnim organizacijama te institucijama i tijelima EU</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363</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Pomoći drugom proračunu i izvanproračunskim korisnicima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1.545.809,12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1.545.809,12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3631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Tekuće pomoći drugom proračunu i izvanproračunskim korisnicima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693.167,98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693.167,98</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3632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Kapitalne pomoći drugom proračunu i izvanproračunskim korisnicima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852.641,14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852.641,14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366</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Pomoći proračunskim korisnicima drugih proračuna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1.080.786,27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1.080.726,27</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60,00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3661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Tekuće pomoći proračunskim korisnicima drugih proračuna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1.001.205,08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1.001.145,08</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60,00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3662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Kapitalne pomoći proračunskim korisnicima drugih proračuna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79.581,19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79.581,19</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765"/>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367</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Prijenosi proračunskim korisnicima iz nadležnog proračuna za financiranje redovne djelatnosti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3672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Prijenosi proračunskim korisnicima iz nadležnog proračuna za financiranje rashoda poslovanja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3673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Prijenosi proračunskim korisnicima iz nadležnog proračuna za nabavu nefinancijske imovine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368</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Pomoći temeljem prijenosa EU sredstava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55.786,45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55.786,45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3681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Tekuće pomoći temeljem prijenosa EU sredstava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55.786,45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55.786,45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3682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Kapitalne pomoći temeljem prijenosa EU sredstava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369</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Prijenosi između proračunskih korisnika istog proračuna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766,00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766,00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3691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Tekući prijenosi između proračunskih korisnika istog proračuna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766,00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766,00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3692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Kapitalni prijenosi između proračunskih korisnika istog proračuna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3693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Tekući prijenosi između proračunskih korisnika istog proračuna temeljem prijenosa EU sredstava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37</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Naknade građanima i kućanstvima na temelju osiguranja i druge naknade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3.649.865,47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1.705.774,77</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1.944.090,70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372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Ostale naknade građanima i kućanstvima iz proračuna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3.649.865,47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1.705.774,77</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1.944.090,70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3721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Naknade građanima i kućanstvima u novcu</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408.780,80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295.870,98</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112.909,82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3722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Naknade građanima i kućanstvima u naravi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3.241.084,67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1.409.903,79</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1.831.180,88</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38</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Rashodi za donacije, kazne, naknade šteta i kapitalne pomoći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3.610.696,68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3.600.163,16</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10.533,52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381</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Tekuće donacije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3.448.101,75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3.438.481,63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9.620,12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3811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Tekuće donacije u novcu</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3.438.984,13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3.438.481,63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502,50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3812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Tekuće donacije u naravi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9.117,62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9.117,62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382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Kapitalne donacije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161.681,53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161.681,53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3821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Kapitalne donacije neprofitnim organizacijama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161.681,53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161.681,53</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383</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Kazne, penali i naknade štete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913,40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913,40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3831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Naknade šteta pravnim i fizičkim osobama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3834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Ugovorene kazne i ostale naknade šteta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913,40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913,40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3835</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Ostale kazne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385</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Izvanredni rashodi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3851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Izvanredni rashodi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386</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Kapitalne pomoći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3861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Kapitalne pomoći kreditnim i ostalim financijskim institucijama te trgovačkim društvima u javnom sek</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3865</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Kapitalne pomoći trgovačkim društvima i obrtnicima po protestiranim jamstvima u tuzemstvu i inozemst</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191970" w:fill="538DD5"/>
            <w:hideMark/>
          </w:tcPr>
          <w:p w:rsidR="00761184" w:rsidRPr="00C95524" w:rsidRDefault="00761184" w:rsidP="00164B6C">
            <w:pPr>
              <w:widowControl/>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4</w:t>
            </w:r>
          </w:p>
        </w:tc>
        <w:tc>
          <w:tcPr>
            <w:tcW w:w="2090" w:type="pct"/>
            <w:shd w:val="clear" w:color="191970" w:fill="538DD5"/>
            <w:hideMark/>
          </w:tcPr>
          <w:p w:rsidR="00761184" w:rsidRPr="00C95524" w:rsidRDefault="00761184" w:rsidP="00164B6C">
            <w:pPr>
              <w:widowControl/>
              <w:rPr>
                <w:rFonts w:ascii="Arial" w:eastAsia="Times New Roman" w:hAnsi="Arial" w:cs="Arial"/>
                <w:b/>
                <w:bCs/>
                <w:color w:val="FFFFFF"/>
                <w:sz w:val="20"/>
                <w:szCs w:val="20"/>
                <w:lang w:eastAsia="hr-HR"/>
              </w:rPr>
            </w:pPr>
            <w:r w:rsidRPr="00C95524">
              <w:rPr>
                <w:rFonts w:ascii="Arial" w:eastAsia="Times New Roman" w:hAnsi="Arial" w:cs="Arial"/>
                <w:b/>
                <w:bCs/>
                <w:color w:val="FFFFFF"/>
                <w:sz w:val="20"/>
                <w:szCs w:val="20"/>
                <w:lang w:eastAsia="hr-HR"/>
              </w:rPr>
              <w:t>Rashodi za nabavu nefinancijske imovine</w:t>
            </w:r>
          </w:p>
        </w:tc>
        <w:tc>
          <w:tcPr>
            <w:tcW w:w="818" w:type="pct"/>
            <w:shd w:val="clear" w:color="191970" w:fill="538DD5"/>
            <w:hideMark/>
          </w:tcPr>
          <w:p w:rsidR="00761184" w:rsidRPr="00C95524" w:rsidRDefault="00761184" w:rsidP="00164B6C">
            <w:pPr>
              <w:widowControl/>
              <w:jc w:val="right"/>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12.186.014,02</w:t>
            </w:r>
          </w:p>
        </w:tc>
        <w:tc>
          <w:tcPr>
            <w:tcW w:w="821" w:type="pct"/>
            <w:shd w:val="clear" w:color="000080" w:fill="538DD5"/>
            <w:vAlign w:val="center"/>
            <w:hideMark/>
          </w:tcPr>
          <w:p w:rsidR="00761184" w:rsidRPr="00C95524" w:rsidRDefault="00761184" w:rsidP="00164B6C">
            <w:pPr>
              <w:widowControl/>
              <w:jc w:val="right"/>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6.642.069,27</w:t>
            </w:r>
          </w:p>
        </w:tc>
        <w:tc>
          <w:tcPr>
            <w:tcW w:w="820" w:type="pct"/>
            <w:shd w:val="clear" w:color="000000" w:fill="538DD5"/>
            <w:noWrap/>
            <w:vAlign w:val="bottom"/>
            <w:hideMark/>
          </w:tcPr>
          <w:p w:rsidR="00761184" w:rsidRPr="00C95524" w:rsidRDefault="00761184" w:rsidP="00164B6C">
            <w:pPr>
              <w:widowControl/>
              <w:jc w:val="right"/>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5.543.944,75</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41</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Rashodi za nabavu neproizvedene dugotrajne imovine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2.115.114,49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43.860,55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2.071.253,94</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412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Nematerijalna imovina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2.115.114,49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43.860,55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2.071.253,94</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4123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Licence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51.245,25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14.023,05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37.222,20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4124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Ostala prava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2.024.369,24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2.024.369,24</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4126</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Ostala nematerijalna imovina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39.500,00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29.837,50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9.662,50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Rashodi za nabavu proizvedene dugotrajne imovine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4.955.153,78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1.660.012,88</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3.295.140,90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421</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Građevinski objekti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1.577.570,44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1.553.885,81</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23.684,63</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4212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Poslovni objekti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1.577.570,44</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1.553.885,81</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23.684,63</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4214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Ostali građevinski objekti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422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Postrojenja i oprema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969.217,10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92.458,32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876.758,78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4221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Uredska oprema i namještaj</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218.688,27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51.742,59</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166.945,68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4222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Komunikacijska oprema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30.573,37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30.573,37</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4223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Oprema za održavanje i zaštitu</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65.248,73</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23.850,48</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41.398,25</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4224</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Medicinska i laboratorijska oprema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475.457,49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475.457,49</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4225</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Instrumenti i uređaji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15.882,29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15.882,29</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4226</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Sportska i glazbena oprema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10.786,59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10.786,59</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4227</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Uređaji, strojevi i oprema za ostale namjene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152.580,36</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16.865,25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135.715,11</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423</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Prijevozna sredstva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2.294.926,38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2.294.926,38</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4231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Prijevozna sredstva u cestovnom prometu</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2.294.926,38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2.294.926,38</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4233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Prijevozna sredstva u pomorskom i riječnom prometu</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424</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Knjige, umjetnička djela i ostale izložbene vrijednosti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99.771,11</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99.771,11</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4241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Knjige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15.102,79</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15.102,79</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4242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Umjetnička djela (izložena u galerijama, muzejima i slično)</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4243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Muzejski izlošci i predmeti prirodnih rijetkosti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84.668,32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84.668,32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426</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Nematerijalna proizvedena imovina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13.668,75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13.668,75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4262</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Ulaganja u računalne programe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13.668,75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13.668,75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45</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Rashodi za dodatna ulaganja na nefinancijskoj imovini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5.115.745,75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4.938.195,84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177.549,91</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451</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Dodatna ulaganja na građevinskim objektima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5.105.284,68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4.938.195,84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167.088,84</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4511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Dodatna ulaganja na građevinskim objektima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5.105.284,68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4.938.195,84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167.088,84</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452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Dodatna ulaganja na postrojenjima i opremi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10.461,07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10.461,07</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4521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Dodatna ulaganja na postrojenjima i opremi</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10.461,07</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10.461,07</w:t>
            </w:r>
          </w:p>
        </w:tc>
      </w:tr>
      <w:tr w:rsidR="00761184" w:rsidRPr="00C95524" w:rsidTr="00761184">
        <w:trPr>
          <w:trHeight w:val="300"/>
        </w:trPr>
        <w:tc>
          <w:tcPr>
            <w:tcW w:w="2541" w:type="pct"/>
            <w:gridSpan w:val="2"/>
            <w:shd w:val="clear" w:color="000000" w:fill="FFFF00"/>
            <w:hideMark/>
          </w:tcPr>
          <w:p w:rsidR="00761184" w:rsidRPr="00C95524" w:rsidRDefault="00761184" w:rsidP="00164B6C">
            <w:pPr>
              <w:widowControl/>
              <w:jc w:val="center"/>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UKUPNO 3+4</w:t>
            </w:r>
          </w:p>
        </w:tc>
        <w:tc>
          <w:tcPr>
            <w:tcW w:w="818" w:type="pct"/>
            <w:shd w:val="clear" w:color="000000" w:fill="FFFF00"/>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 xml:space="preserve">113.376.005,21 </w:t>
            </w:r>
          </w:p>
        </w:tc>
        <w:tc>
          <w:tcPr>
            <w:tcW w:w="821" w:type="pct"/>
            <w:shd w:val="clear" w:color="000000" w:fill="FFFF00"/>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 xml:space="preserve">24.715.763,16 </w:t>
            </w:r>
          </w:p>
        </w:tc>
        <w:tc>
          <w:tcPr>
            <w:tcW w:w="820" w:type="pct"/>
            <w:shd w:val="clear" w:color="000000" w:fill="FFFF00"/>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88.660.242,05</w:t>
            </w:r>
          </w:p>
        </w:tc>
      </w:tr>
      <w:tr w:rsidR="00761184" w:rsidRPr="00C95524" w:rsidTr="00761184">
        <w:trPr>
          <w:trHeight w:val="300"/>
        </w:trPr>
        <w:tc>
          <w:tcPr>
            <w:tcW w:w="451" w:type="pct"/>
            <w:shd w:val="clear" w:color="191970" w:fill="538DD5"/>
            <w:hideMark/>
          </w:tcPr>
          <w:p w:rsidR="00761184" w:rsidRPr="00C95524" w:rsidRDefault="00761184" w:rsidP="00164B6C">
            <w:pPr>
              <w:widowControl/>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5</w:t>
            </w:r>
          </w:p>
        </w:tc>
        <w:tc>
          <w:tcPr>
            <w:tcW w:w="2090" w:type="pct"/>
            <w:shd w:val="clear" w:color="191970" w:fill="538DD5"/>
            <w:hideMark/>
          </w:tcPr>
          <w:p w:rsidR="00761184" w:rsidRPr="00C95524" w:rsidRDefault="00761184" w:rsidP="00164B6C">
            <w:pPr>
              <w:widowControl/>
              <w:rPr>
                <w:rFonts w:ascii="Arial" w:eastAsia="Times New Roman" w:hAnsi="Arial" w:cs="Arial"/>
                <w:b/>
                <w:bCs/>
                <w:color w:val="FFFFFF"/>
                <w:sz w:val="20"/>
                <w:szCs w:val="20"/>
                <w:lang w:eastAsia="hr-HR"/>
              </w:rPr>
            </w:pPr>
            <w:r w:rsidRPr="00C95524">
              <w:rPr>
                <w:rFonts w:ascii="Arial" w:eastAsia="Times New Roman" w:hAnsi="Arial" w:cs="Arial"/>
                <w:b/>
                <w:bCs/>
                <w:color w:val="FFFFFF"/>
                <w:sz w:val="20"/>
                <w:szCs w:val="20"/>
                <w:lang w:eastAsia="hr-HR"/>
              </w:rPr>
              <w:t>Izdaci za financijsku imovinu i otplate zajmova</w:t>
            </w:r>
          </w:p>
        </w:tc>
        <w:tc>
          <w:tcPr>
            <w:tcW w:w="818" w:type="pct"/>
            <w:shd w:val="clear" w:color="191970" w:fill="538DD5"/>
            <w:hideMark/>
          </w:tcPr>
          <w:p w:rsidR="00761184" w:rsidRPr="00C95524" w:rsidRDefault="00761184" w:rsidP="00164B6C">
            <w:pPr>
              <w:widowControl/>
              <w:jc w:val="right"/>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3.158.607,53</w:t>
            </w:r>
          </w:p>
        </w:tc>
        <w:tc>
          <w:tcPr>
            <w:tcW w:w="821" w:type="pct"/>
            <w:shd w:val="clear" w:color="000080" w:fill="538DD5"/>
            <w:vAlign w:val="center"/>
            <w:hideMark/>
          </w:tcPr>
          <w:p w:rsidR="00761184" w:rsidRPr="00C95524" w:rsidRDefault="00761184" w:rsidP="00164B6C">
            <w:pPr>
              <w:widowControl/>
              <w:jc w:val="right"/>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2.970.469,71</w:t>
            </w:r>
          </w:p>
        </w:tc>
        <w:tc>
          <w:tcPr>
            <w:tcW w:w="820" w:type="pct"/>
            <w:shd w:val="clear" w:color="000000" w:fill="538DD5"/>
            <w:noWrap/>
            <w:vAlign w:val="bottom"/>
            <w:hideMark/>
          </w:tcPr>
          <w:p w:rsidR="00761184" w:rsidRPr="00C95524" w:rsidRDefault="00761184" w:rsidP="00164B6C">
            <w:pPr>
              <w:widowControl/>
              <w:jc w:val="right"/>
              <w:rPr>
                <w:rFonts w:ascii="Arial" w:eastAsia="Times New Roman" w:hAnsi="Arial" w:cs="Arial"/>
                <w:b/>
                <w:bCs/>
                <w:color w:val="FFFFFF"/>
                <w:sz w:val="18"/>
                <w:szCs w:val="18"/>
                <w:lang w:eastAsia="hr-HR"/>
              </w:rPr>
            </w:pPr>
            <w:r w:rsidRPr="00C95524">
              <w:rPr>
                <w:rFonts w:ascii="Arial" w:eastAsia="Times New Roman" w:hAnsi="Arial" w:cs="Arial"/>
                <w:b/>
                <w:bCs/>
                <w:color w:val="FFFFFF"/>
                <w:sz w:val="18"/>
                <w:szCs w:val="18"/>
                <w:lang w:eastAsia="hr-HR"/>
              </w:rPr>
              <w:t>188.137,82</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51</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Izdaci za dane zajmove i jamčevne pologe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2.294.230,55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2.294.230,55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516</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Izdaci za dane zajmove trgovačkim društvima i obrtnicima izvan javnog sektora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2.294.230,55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2.294.230,55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5163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Dani zajmovi tuzemnim trgovačkim društvima izvan javnog sektora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2.294.230,55</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2.294.230,55</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518</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Izdaci za jamčevne pologe</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30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5183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Izdaci za jamčevne pologe</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53</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Izdaci za ulaganja u financijske instrumente - dionice i udjele u glavnici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532</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Izdaci za ulaganja u dionice i udjele u glavnici trgovačkih društava u javnom sektoru</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5321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Dionice i udjeli u glavnici trgovačkih društava u javnom sektoru</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0,00</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54</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Izdaci za otplatu glavnice primljenih kredita i zajmova</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864.376,98</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676.239,16</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188.137,82</w:t>
            </w:r>
          </w:p>
        </w:tc>
      </w:tr>
      <w:tr w:rsidR="00761184" w:rsidRPr="00C95524" w:rsidTr="00761184">
        <w:trPr>
          <w:trHeight w:val="765"/>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544</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Otplata glavnice primljenih kredita i zajmova od kreditnih i ostalih financijskih institucija izvan</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610.203,26</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422.065,44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188.137,82</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5443</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Otplata glavnice primljenih kredita od tuzemnih kreditnih institucija izvan javnog sektora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610.203,26</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422.065,44</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188.137,82</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547</w:t>
            </w:r>
          </w:p>
        </w:tc>
        <w:tc>
          <w:tcPr>
            <w:tcW w:w="2090" w:type="pct"/>
            <w:shd w:val="clear" w:color="auto" w:fill="auto"/>
            <w:hideMark/>
          </w:tcPr>
          <w:p w:rsidR="00761184" w:rsidRPr="00C95524" w:rsidRDefault="00761184" w:rsidP="00164B6C">
            <w:pPr>
              <w:widowControl/>
              <w:rPr>
                <w:rFonts w:ascii="Arial" w:eastAsia="Times New Roman" w:hAnsi="Arial" w:cs="Arial"/>
                <w:b/>
                <w:bCs/>
                <w:color w:val="000000"/>
                <w:sz w:val="20"/>
                <w:szCs w:val="20"/>
                <w:lang w:eastAsia="hr-HR"/>
              </w:rPr>
            </w:pPr>
            <w:r w:rsidRPr="00C95524">
              <w:rPr>
                <w:rFonts w:ascii="Arial" w:eastAsia="Times New Roman" w:hAnsi="Arial" w:cs="Arial"/>
                <w:b/>
                <w:bCs/>
                <w:color w:val="000000"/>
                <w:sz w:val="20"/>
                <w:szCs w:val="20"/>
                <w:lang w:eastAsia="hr-HR"/>
              </w:rPr>
              <w:t>Otplata glavnice primljenih zajmova od drugih razina vlasti</w:t>
            </w:r>
          </w:p>
        </w:tc>
        <w:tc>
          <w:tcPr>
            <w:tcW w:w="818" w:type="pct"/>
            <w:shd w:val="clear" w:color="auto" w:fill="auto"/>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254.173,72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254.173,72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0,00</w:t>
            </w:r>
          </w:p>
        </w:tc>
      </w:tr>
      <w:tr w:rsidR="00761184" w:rsidRPr="00C95524" w:rsidTr="00761184">
        <w:trPr>
          <w:trHeight w:val="510"/>
        </w:trPr>
        <w:tc>
          <w:tcPr>
            <w:tcW w:w="451" w:type="pct"/>
            <w:shd w:val="clear" w:color="auto" w:fill="auto"/>
            <w:hideMark/>
          </w:tcPr>
          <w:p w:rsidR="00761184" w:rsidRPr="00C95524" w:rsidRDefault="00761184" w:rsidP="00164B6C">
            <w:pPr>
              <w:widowControl/>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5471</w:t>
            </w:r>
          </w:p>
        </w:tc>
        <w:tc>
          <w:tcPr>
            <w:tcW w:w="2090" w:type="pct"/>
            <w:shd w:val="clear" w:color="auto" w:fill="auto"/>
            <w:hideMark/>
          </w:tcPr>
          <w:p w:rsidR="00761184" w:rsidRPr="00C95524" w:rsidRDefault="00761184" w:rsidP="00164B6C">
            <w:pPr>
              <w:widowControl/>
              <w:rPr>
                <w:rFonts w:ascii="Arial" w:eastAsia="Times New Roman" w:hAnsi="Arial" w:cs="Arial"/>
                <w:color w:val="000000"/>
                <w:sz w:val="20"/>
                <w:szCs w:val="20"/>
                <w:lang w:eastAsia="hr-HR"/>
              </w:rPr>
            </w:pPr>
            <w:r w:rsidRPr="00C95524">
              <w:rPr>
                <w:rFonts w:ascii="Arial" w:eastAsia="Times New Roman" w:hAnsi="Arial" w:cs="Arial"/>
                <w:color w:val="000000"/>
                <w:sz w:val="20"/>
                <w:szCs w:val="20"/>
                <w:lang w:eastAsia="hr-HR"/>
              </w:rPr>
              <w:t>Otplata glavnice primljenih zajmova od državnog proračuna</w:t>
            </w:r>
          </w:p>
        </w:tc>
        <w:tc>
          <w:tcPr>
            <w:tcW w:w="818" w:type="pct"/>
            <w:shd w:val="clear" w:color="auto" w:fill="auto"/>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254.173,72</w:t>
            </w:r>
          </w:p>
        </w:tc>
        <w:tc>
          <w:tcPr>
            <w:tcW w:w="821" w:type="pct"/>
            <w:shd w:val="clear" w:color="auto" w:fill="auto"/>
            <w:vAlign w:val="center"/>
            <w:hideMark/>
          </w:tcPr>
          <w:p w:rsidR="00761184" w:rsidRPr="00C95524" w:rsidRDefault="00761184" w:rsidP="00164B6C">
            <w:pPr>
              <w:widowControl/>
              <w:jc w:val="right"/>
              <w:rPr>
                <w:rFonts w:ascii="Arial" w:eastAsia="Times New Roman" w:hAnsi="Arial" w:cs="Arial"/>
                <w:color w:val="000000"/>
                <w:sz w:val="18"/>
                <w:szCs w:val="18"/>
                <w:lang w:eastAsia="hr-HR"/>
              </w:rPr>
            </w:pPr>
            <w:r w:rsidRPr="00C95524">
              <w:rPr>
                <w:rFonts w:ascii="Arial" w:eastAsia="Times New Roman" w:hAnsi="Arial" w:cs="Arial"/>
                <w:color w:val="000000"/>
                <w:sz w:val="18"/>
                <w:szCs w:val="18"/>
                <w:lang w:eastAsia="hr-HR"/>
              </w:rPr>
              <w:t>254.173,72</w:t>
            </w:r>
          </w:p>
        </w:tc>
        <w:tc>
          <w:tcPr>
            <w:tcW w:w="820" w:type="pct"/>
            <w:shd w:val="clear" w:color="auto" w:fill="auto"/>
            <w:noWrap/>
            <w:vAlign w:val="bottom"/>
            <w:hideMark/>
          </w:tcPr>
          <w:p w:rsidR="00761184" w:rsidRPr="00C95524" w:rsidRDefault="00761184" w:rsidP="00164B6C">
            <w:pPr>
              <w:widowControl/>
              <w:jc w:val="right"/>
              <w:rPr>
                <w:rFonts w:ascii="Arial" w:eastAsia="Times New Roman" w:hAnsi="Arial" w:cs="Arial"/>
                <w:sz w:val="18"/>
                <w:szCs w:val="18"/>
                <w:lang w:eastAsia="hr-HR"/>
              </w:rPr>
            </w:pPr>
            <w:r w:rsidRPr="00C95524">
              <w:rPr>
                <w:rFonts w:ascii="Arial" w:eastAsia="Times New Roman" w:hAnsi="Arial" w:cs="Arial"/>
                <w:sz w:val="18"/>
                <w:szCs w:val="18"/>
                <w:lang w:eastAsia="hr-HR"/>
              </w:rPr>
              <w:t>0,00</w:t>
            </w:r>
          </w:p>
        </w:tc>
      </w:tr>
      <w:tr w:rsidR="00761184" w:rsidRPr="00C95524" w:rsidTr="00761184">
        <w:trPr>
          <w:trHeight w:val="300"/>
        </w:trPr>
        <w:tc>
          <w:tcPr>
            <w:tcW w:w="2541" w:type="pct"/>
            <w:gridSpan w:val="2"/>
            <w:shd w:val="clear" w:color="000000" w:fill="FFFF00"/>
            <w:hideMark/>
          </w:tcPr>
          <w:p w:rsidR="00761184" w:rsidRPr="00C95524" w:rsidRDefault="00761184" w:rsidP="00164B6C">
            <w:pPr>
              <w:widowControl/>
              <w:jc w:val="center"/>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SVEUKUPNO</w:t>
            </w:r>
          </w:p>
        </w:tc>
        <w:tc>
          <w:tcPr>
            <w:tcW w:w="818" w:type="pct"/>
            <w:shd w:val="clear" w:color="000000" w:fill="FFFF00"/>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116.534.612,74</w:t>
            </w:r>
          </w:p>
        </w:tc>
        <w:tc>
          <w:tcPr>
            <w:tcW w:w="821" w:type="pct"/>
            <w:shd w:val="clear" w:color="000000" w:fill="FFFF00"/>
            <w:hideMark/>
          </w:tcPr>
          <w:p w:rsidR="00761184" w:rsidRPr="00C95524" w:rsidRDefault="00761184" w:rsidP="00164B6C">
            <w:pPr>
              <w:widowControl/>
              <w:jc w:val="right"/>
              <w:rPr>
                <w:rFonts w:ascii="Arial" w:eastAsia="Times New Roman" w:hAnsi="Arial" w:cs="Arial"/>
                <w:b/>
                <w:bCs/>
                <w:color w:val="000000"/>
                <w:sz w:val="18"/>
                <w:szCs w:val="18"/>
                <w:lang w:eastAsia="hr-HR"/>
              </w:rPr>
            </w:pPr>
            <w:r w:rsidRPr="00C95524">
              <w:rPr>
                <w:rFonts w:ascii="Arial" w:eastAsia="Times New Roman" w:hAnsi="Arial" w:cs="Arial"/>
                <w:b/>
                <w:bCs/>
                <w:color w:val="000000"/>
                <w:sz w:val="18"/>
                <w:szCs w:val="18"/>
                <w:lang w:eastAsia="hr-HR"/>
              </w:rPr>
              <w:t>27.686.232,87</w:t>
            </w:r>
          </w:p>
        </w:tc>
        <w:tc>
          <w:tcPr>
            <w:tcW w:w="820" w:type="pct"/>
            <w:shd w:val="clear" w:color="000000" w:fill="FFFF00"/>
            <w:noWrap/>
            <w:vAlign w:val="bottom"/>
            <w:hideMark/>
          </w:tcPr>
          <w:p w:rsidR="00761184" w:rsidRPr="00C95524" w:rsidRDefault="00761184" w:rsidP="00164B6C">
            <w:pPr>
              <w:widowControl/>
              <w:jc w:val="right"/>
              <w:rPr>
                <w:rFonts w:ascii="Arial" w:eastAsia="Times New Roman" w:hAnsi="Arial" w:cs="Arial"/>
                <w:b/>
                <w:bCs/>
                <w:sz w:val="18"/>
                <w:szCs w:val="18"/>
                <w:lang w:eastAsia="hr-HR"/>
              </w:rPr>
            </w:pPr>
            <w:r w:rsidRPr="00C95524">
              <w:rPr>
                <w:rFonts w:ascii="Arial" w:eastAsia="Times New Roman" w:hAnsi="Arial" w:cs="Arial"/>
                <w:b/>
                <w:bCs/>
                <w:sz w:val="18"/>
                <w:szCs w:val="18"/>
                <w:lang w:eastAsia="hr-HR"/>
              </w:rPr>
              <w:t>88.848.379,87</w:t>
            </w:r>
          </w:p>
        </w:tc>
      </w:tr>
    </w:tbl>
    <w:p w:rsidR="00761184" w:rsidRDefault="00761184" w:rsidP="00761184"/>
    <w:p w:rsidR="00761184" w:rsidRPr="00885E98" w:rsidRDefault="00761184" w:rsidP="00761184">
      <w:pPr>
        <w:jc w:val="both"/>
        <w:rPr>
          <w:rFonts w:ascii="Arial" w:hAnsi="Arial" w:cs="Arial"/>
        </w:rPr>
      </w:pPr>
      <w:r>
        <w:rPr>
          <w:rFonts w:ascii="Arial" w:hAnsi="Arial" w:cs="Arial"/>
        </w:rPr>
        <w:t>U nastavku su</w:t>
      </w:r>
      <w:r w:rsidRPr="00C95524">
        <w:rPr>
          <w:rFonts w:ascii="Arial" w:hAnsi="Arial" w:cs="Arial"/>
        </w:rPr>
        <w:t xml:space="preserve"> </w:t>
      </w:r>
      <w:r>
        <w:rPr>
          <w:rFonts w:ascii="Arial" w:hAnsi="Arial" w:cs="Arial"/>
        </w:rPr>
        <w:t>opisani</w:t>
      </w:r>
      <w:r w:rsidRPr="00C95524">
        <w:rPr>
          <w:rFonts w:ascii="Arial" w:hAnsi="Arial" w:cs="Arial"/>
        </w:rPr>
        <w:t xml:space="preserve"> rashodi i izdaci odvojeno za Istarsku županiju i proračunske korisnike.</w:t>
      </w:r>
      <w:r w:rsidRPr="00885E98">
        <w:rPr>
          <w:rFonts w:ascii="Arial" w:hAnsi="Arial" w:cs="Arial"/>
        </w:rPr>
        <w:t xml:space="preserve">  </w:t>
      </w:r>
    </w:p>
    <w:p w:rsidR="00761184" w:rsidRDefault="00761184" w:rsidP="00761184">
      <w:pPr>
        <w:spacing w:line="276" w:lineRule="auto"/>
        <w:jc w:val="both"/>
        <w:outlineLvl w:val="0"/>
        <w:rPr>
          <w:rFonts w:ascii="Arial" w:hAnsi="Arial" w:cs="Arial"/>
        </w:rPr>
      </w:pPr>
    </w:p>
    <w:p w:rsidR="00761184" w:rsidRDefault="00761184" w:rsidP="00761184">
      <w:pPr>
        <w:spacing w:line="276" w:lineRule="auto"/>
        <w:jc w:val="both"/>
        <w:outlineLvl w:val="0"/>
        <w:rPr>
          <w:rFonts w:ascii="Arial" w:hAnsi="Arial" w:cs="Arial"/>
        </w:rPr>
      </w:pPr>
    </w:p>
    <w:p w:rsidR="00761184" w:rsidRPr="00C95524" w:rsidRDefault="00761184" w:rsidP="00761184">
      <w:pPr>
        <w:spacing w:line="276" w:lineRule="auto"/>
        <w:ind w:firstLine="720"/>
        <w:outlineLvl w:val="0"/>
        <w:rPr>
          <w:rFonts w:ascii="Arial" w:hAnsi="Arial" w:cs="Arial"/>
          <w:b/>
        </w:rPr>
      </w:pPr>
      <w:r w:rsidRPr="00C95524">
        <w:rPr>
          <w:rFonts w:ascii="Arial" w:hAnsi="Arial" w:cs="Arial"/>
          <w:b/>
        </w:rPr>
        <w:t xml:space="preserve">3.3.1. Rashodi i izdaci upravnih tijela Istarske županije </w:t>
      </w:r>
    </w:p>
    <w:p w:rsidR="00761184" w:rsidRPr="00C95524" w:rsidRDefault="00761184" w:rsidP="00761184">
      <w:pPr>
        <w:spacing w:line="276" w:lineRule="auto"/>
        <w:outlineLvl w:val="0"/>
        <w:rPr>
          <w:rFonts w:ascii="Arial" w:hAnsi="Arial" w:cs="Arial"/>
          <w:b/>
          <w:highlight w:val="yellow"/>
          <w:u w:val="single"/>
        </w:rPr>
      </w:pPr>
    </w:p>
    <w:p w:rsidR="00761184" w:rsidRPr="005074A1" w:rsidRDefault="00761184" w:rsidP="00761184">
      <w:pPr>
        <w:tabs>
          <w:tab w:val="right" w:pos="7088"/>
          <w:tab w:val="right" w:pos="8647"/>
        </w:tabs>
        <w:spacing w:line="276" w:lineRule="auto"/>
        <w:jc w:val="both"/>
        <w:rPr>
          <w:rFonts w:ascii="Arial" w:hAnsi="Arial" w:cs="Arial"/>
        </w:rPr>
      </w:pPr>
      <w:r w:rsidRPr="00C95524">
        <w:rPr>
          <w:rFonts w:ascii="Arial" w:hAnsi="Arial" w:cs="Arial"/>
        </w:rPr>
        <w:t xml:space="preserve">Rashodi i izdaci koje provode tijela Istarske županije kroz programe, aktivnosti i tekuće i </w:t>
      </w:r>
      <w:r w:rsidRPr="000423E4">
        <w:rPr>
          <w:rFonts w:ascii="Arial" w:hAnsi="Arial" w:cs="Arial"/>
        </w:rPr>
        <w:t xml:space="preserve">kapitalne projekte iznose 27.686.232,87 eura, a ostvareni su 10% od plana. Na rashode </w:t>
      </w:r>
      <w:r w:rsidRPr="005074A1">
        <w:rPr>
          <w:rFonts w:ascii="Arial" w:hAnsi="Arial" w:cs="Arial"/>
        </w:rPr>
        <w:t xml:space="preserve">poslovanja utrošeno je 18.073.693,89 eura, na rashode za nefinancijsku imovinu 6.642.069,27 eura, te na izdatke za financijsku imovinu </w:t>
      </w:r>
      <w:r>
        <w:rPr>
          <w:rFonts w:ascii="Arial" w:hAnsi="Arial" w:cs="Arial"/>
        </w:rPr>
        <w:t>2.970.469,71</w:t>
      </w:r>
      <w:r w:rsidRPr="005074A1">
        <w:rPr>
          <w:rFonts w:ascii="Arial" w:hAnsi="Arial" w:cs="Arial"/>
        </w:rPr>
        <w:t xml:space="preserve"> eura. U nastavku daje se prikaz i obrazloženje izvršenja rashoda prema pojedinim vrstama.</w:t>
      </w:r>
    </w:p>
    <w:p w:rsidR="00761184" w:rsidRPr="00616A81" w:rsidRDefault="00761184" w:rsidP="00761184">
      <w:pPr>
        <w:rPr>
          <w:highlight w:val="yellow"/>
        </w:rPr>
      </w:pPr>
    </w:p>
    <w:p w:rsidR="00761184" w:rsidRPr="0096623C" w:rsidRDefault="00761184" w:rsidP="00761184">
      <w:pPr>
        <w:pStyle w:val="Opisslike"/>
        <w:keepNext/>
        <w:rPr>
          <w:rFonts w:ascii="Arial" w:hAnsi="Arial" w:cs="Arial"/>
        </w:rPr>
      </w:pPr>
      <w:r w:rsidRPr="0096623C">
        <w:rPr>
          <w:rFonts w:ascii="Arial" w:hAnsi="Arial" w:cs="Arial"/>
        </w:rPr>
        <w:t>Tablica 2</w:t>
      </w:r>
      <w:r w:rsidR="00924518">
        <w:rPr>
          <w:rFonts w:ascii="Arial" w:hAnsi="Arial" w:cs="Arial"/>
        </w:rPr>
        <w:t>6</w:t>
      </w:r>
      <w:r w:rsidRPr="0096623C">
        <w:rPr>
          <w:rFonts w:ascii="Arial" w:hAnsi="Arial" w:cs="Arial"/>
        </w:rPr>
        <w:t xml:space="preserve"> – Pregled rashoda i izdataka upravnih tijela Istarske županije po vrsti </w:t>
      </w:r>
    </w:p>
    <w:tbl>
      <w:tblPr>
        <w:tblW w:w="5000" w:type="pct"/>
        <w:tblLook w:val="04A0" w:firstRow="1" w:lastRow="0" w:firstColumn="1" w:lastColumn="0" w:noHBand="0" w:noVBand="1"/>
      </w:tblPr>
      <w:tblGrid>
        <w:gridCol w:w="939"/>
        <w:gridCol w:w="3539"/>
        <w:gridCol w:w="1664"/>
        <w:gridCol w:w="1664"/>
        <w:gridCol w:w="972"/>
      </w:tblGrid>
      <w:tr w:rsidR="00761184" w:rsidRPr="00924518" w:rsidTr="00924518">
        <w:trPr>
          <w:trHeight w:val="690"/>
        </w:trPr>
        <w:tc>
          <w:tcPr>
            <w:tcW w:w="5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RAČUN</w:t>
            </w:r>
          </w:p>
        </w:tc>
        <w:tc>
          <w:tcPr>
            <w:tcW w:w="2024" w:type="pct"/>
            <w:tcBorders>
              <w:top w:val="single" w:sz="4" w:space="0" w:color="auto"/>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OPIS KONTA</w:t>
            </w:r>
          </w:p>
        </w:tc>
        <w:tc>
          <w:tcPr>
            <w:tcW w:w="956" w:type="pct"/>
            <w:tcBorders>
              <w:top w:val="single" w:sz="4" w:space="0" w:color="auto"/>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PLAN 2025.</w:t>
            </w:r>
          </w:p>
        </w:tc>
        <w:tc>
          <w:tcPr>
            <w:tcW w:w="956" w:type="pct"/>
            <w:tcBorders>
              <w:top w:val="single" w:sz="4" w:space="0" w:color="auto"/>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 xml:space="preserve">IZVRŠENJE </w:t>
            </w:r>
            <w:r w:rsidRPr="00924518">
              <w:rPr>
                <w:rFonts w:ascii="Arial" w:eastAsia="Times New Roman" w:hAnsi="Arial" w:cs="Arial"/>
                <w:b/>
                <w:bCs/>
                <w:color w:val="000000"/>
                <w:sz w:val="20"/>
                <w:szCs w:val="20"/>
                <w:lang w:eastAsia="hr-HR"/>
              </w:rPr>
              <w:br/>
              <w:t>1-6.20258</w:t>
            </w:r>
          </w:p>
        </w:tc>
        <w:tc>
          <w:tcPr>
            <w:tcW w:w="559" w:type="pct"/>
            <w:tcBorders>
              <w:top w:val="single" w:sz="4" w:space="0" w:color="auto"/>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center"/>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INDEKS</w:t>
            </w:r>
          </w:p>
        </w:tc>
      </w:tr>
      <w:tr w:rsidR="00761184" w:rsidRPr="00924518" w:rsidTr="00924518">
        <w:trPr>
          <w:trHeight w:val="285"/>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31</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zaposlene</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14.749.127,01</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6.379.017,83</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43,25</w:t>
            </w:r>
          </w:p>
        </w:tc>
      </w:tr>
      <w:tr w:rsidR="00761184" w:rsidRPr="00924518" w:rsidTr="00924518">
        <w:trPr>
          <w:trHeight w:val="285"/>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Materijalni rashodi</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14.021.391,38</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2.343.799,12</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16,72</w:t>
            </w:r>
          </w:p>
        </w:tc>
      </w:tr>
      <w:tr w:rsidR="00761184" w:rsidRPr="00924518" w:rsidTr="00924518">
        <w:trPr>
          <w:trHeight w:val="285"/>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34</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Financijski rashodi</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1.112.563,52</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227.546,30</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20,45</w:t>
            </w:r>
          </w:p>
        </w:tc>
      </w:tr>
      <w:tr w:rsidR="00761184" w:rsidRPr="00924518" w:rsidTr="00924518">
        <w:trPr>
          <w:trHeight w:val="285"/>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35</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Subvencije</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2.726.788,66</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1.135.070,87</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41,63</w:t>
            </w:r>
          </w:p>
        </w:tc>
      </w:tr>
      <w:tr w:rsidR="00761184" w:rsidRPr="00924518" w:rsidTr="00924518">
        <w:trPr>
          <w:trHeight w:val="480"/>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Pomoći dane u inozemstvo i unutar općeg proračuna</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4.674.851,04</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2.682.321,84</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57,38</w:t>
            </w:r>
          </w:p>
        </w:tc>
      </w:tr>
      <w:tr w:rsidR="00761184" w:rsidRPr="00924518" w:rsidTr="00924518">
        <w:trPr>
          <w:trHeight w:val="480"/>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37</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Naknade građanima i kućanstvima na temelju osiguranja i druge naknade</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3.838.115,97</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1.705.774,77</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44,44</w:t>
            </w:r>
          </w:p>
        </w:tc>
      </w:tr>
      <w:tr w:rsidR="00761184" w:rsidRPr="00924518" w:rsidTr="00924518">
        <w:trPr>
          <w:trHeight w:val="480"/>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38</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donacije, kazne, naknade šteta i kapitalne pomoći</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9.278.178,26</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3.600.163,16</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38,80</w:t>
            </w:r>
          </w:p>
        </w:tc>
      </w:tr>
      <w:tr w:rsidR="00761184" w:rsidRPr="00924518" w:rsidTr="00924518">
        <w:trPr>
          <w:trHeight w:val="480"/>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41</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nabavu neproizvedene dugotrajne imovine</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1.842.460,35</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43.860,55</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2,38</w:t>
            </w:r>
          </w:p>
        </w:tc>
      </w:tr>
      <w:tr w:rsidR="00761184" w:rsidRPr="00924518" w:rsidTr="00924518">
        <w:trPr>
          <w:trHeight w:val="480"/>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42</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nabavu proizvedene dugotrajne imovine</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16.090.639,79</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1.660.012,88</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10,32</w:t>
            </w:r>
          </w:p>
        </w:tc>
      </w:tr>
      <w:tr w:rsidR="00761184" w:rsidRPr="00924518" w:rsidTr="00924518">
        <w:trPr>
          <w:trHeight w:val="480"/>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45</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dodatna ulaganja na nefinancijskoj imovini</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44.715.795,22</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4.938.195,84</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11,04</w:t>
            </w:r>
          </w:p>
        </w:tc>
      </w:tr>
      <w:tr w:rsidR="00761184" w:rsidRPr="00924518" w:rsidTr="00924518">
        <w:trPr>
          <w:trHeight w:val="480"/>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51</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Izdaci za dane zajmove i jamčevne pologe</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3.329.375,75</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2.294.230,55</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68,91</w:t>
            </w:r>
          </w:p>
        </w:tc>
      </w:tr>
      <w:tr w:rsidR="00761184" w:rsidRPr="00924518" w:rsidTr="00924518">
        <w:trPr>
          <w:trHeight w:val="480"/>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54</w:t>
            </w:r>
          </w:p>
        </w:tc>
        <w:tc>
          <w:tcPr>
            <w:tcW w:w="2024"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Izdaci za otplatu glavnice primljenih kredita i zajmova</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1.370.062,75</w:t>
            </w:r>
          </w:p>
        </w:tc>
        <w:tc>
          <w:tcPr>
            <w:tcW w:w="956"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676.239,16</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49,36</w:t>
            </w:r>
          </w:p>
        </w:tc>
      </w:tr>
      <w:tr w:rsidR="00761184" w:rsidRPr="00924518" w:rsidTr="00924518">
        <w:trPr>
          <w:trHeight w:val="300"/>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761184" w:rsidRPr="00924518" w:rsidRDefault="00761184" w:rsidP="00164B6C">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 </w:t>
            </w:r>
          </w:p>
        </w:tc>
        <w:tc>
          <w:tcPr>
            <w:tcW w:w="2024"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UKUPNO</w:t>
            </w:r>
          </w:p>
        </w:tc>
        <w:tc>
          <w:tcPr>
            <w:tcW w:w="956"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117.749.349,70</w:t>
            </w:r>
          </w:p>
        </w:tc>
        <w:tc>
          <w:tcPr>
            <w:tcW w:w="956"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27.686.232,87</w:t>
            </w:r>
          </w:p>
        </w:tc>
        <w:tc>
          <w:tcPr>
            <w:tcW w:w="55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23,51</w:t>
            </w:r>
          </w:p>
        </w:tc>
      </w:tr>
    </w:tbl>
    <w:p w:rsidR="00761184" w:rsidRDefault="00761184" w:rsidP="00761184"/>
    <w:p w:rsidR="00761184" w:rsidRPr="00C3371E" w:rsidRDefault="00761184" w:rsidP="00761184">
      <w:pPr>
        <w:tabs>
          <w:tab w:val="right" w:pos="7088"/>
          <w:tab w:val="right" w:pos="8647"/>
        </w:tabs>
        <w:jc w:val="both"/>
        <w:rPr>
          <w:rFonts w:ascii="Arial" w:hAnsi="Arial" w:cs="Arial"/>
        </w:rPr>
      </w:pPr>
      <w:r w:rsidRPr="00C3371E">
        <w:rPr>
          <w:rFonts w:ascii="Arial" w:hAnsi="Arial" w:cs="Arial"/>
          <w:b/>
          <w:u w:val="single"/>
        </w:rPr>
        <w:t>Rashodi za zaposlene</w:t>
      </w:r>
      <w:r w:rsidRPr="00C3371E">
        <w:rPr>
          <w:rFonts w:ascii="Arial" w:hAnsi="Arial" w:cs="Arial"/>
        </w:rPr>
        <w:t xml:space="preserve"> U prvoj polovici 2025. godine utrošeni su visini 6.379.017,83 eura, odnosno 43,3% plana. Za redovne plaće utrošeno je 4.971.919,13 eura, dok je za ostale rashode za zaposlene i doprinose na plaću utrošeno 1.407.098,70 eura. </w:t>
      </w:r>
    </w:p>
    <w:p w:rsidR="00761184" w:rsidRPr="00C95524" w:rsidRDefault="00761184" w:rsidP="00761184">
      <w:pPr>
        <w:tabs>
          <w:tab w:val="right" w:pos="7088"/>
          <w:tab w:val="right" w:pos="8647"/>
        </w:tabs>
        <w:jc w:val="both"/>
        <w:rPr>
          <w:rFonts w:ascii="Arial" w:hAnsi="Arial" w:cs="Arial"/>
          <w:highlight w:val="yellow"/>
        </w:rPr>
      </w:pPr>
    </w:p>
    <w:p w:rsidR="00761184" w:rsidRDefault="00761184" w:rsidP="00761184">
      <w:pPr>
        <w:pStyle w:val="box462899"/>
        <w:shd w:val="clear" w:color="auto" w:fill="FFFFFF"/>
        <w:spacing w:beforeLines="30" w:before="72" w:beforeAutospacing="0" w:afterLines="30" w:after="72" w:afterAutospacing="0"/>
        <w:jc w:val="both"/>
        <w:textAlignment w:val="baseline"/>
        <w:rPr>
          <w:rFonts w:ascii="Arial" w:hAnsi="Arial" w:cs="Arial"/>
          <w:sz w:val="22"/>
          <w:szCs w:val="22"/>
        </w:rPr>
      </w:pPr>
      <w:r w:rsidRPr="00277B55">
        <w:rPr>
          <w:rFonts w:ascii="Arial" w:hAnsi="Arial" w:cs="Arial"/>
          <w:b/>
          <w:sz w:val="22"/>
          <w:szCs w:val="22"/>
          <w:u w:val="single"/>
        </w:rPr>
        <w:t>Materijalni rashodi</w:t>
      </w:r>
      <w:r w:rsidRPr="00277B55">
        <w:rPr>
          <w:rFonts w:ascii="Arial" w:hAnsi="Arial" w:cs="Arial"/>
          <w:sz w:val="22"/>
          <w:szCs w:val="22"/>
        </w:rPr>
        <w:t xml:space="preserve"> utrošeni su u iznosu od </w:t>
      </w:r>
      <w:r w:rsidRPr="00277B55">
        <w:rPr>
          <w:rFonts w:ascii="Arial" w:hAnsi="Arial" w:cs="Arial"/>
          <w:sz w:val="22"/>
          <w:szCs w:val="22"/>
          <w:lang w:val="en-US"/>
        </w:rPr>
        <w:t>2.343.799,12</w:t>
      </w:r>
      <w:r w:rsidRPr="00277B55">
        <w:rPr>
          <w:rFonts w:ascii="Arial" w:hAnsi="Arial" w:cs="Arial"/>
          <w:sz w:val="22"/>
          <w:szCs w:val="22"/>
        </w:rPr>
        <w:t xml:space="preserve"> eura odnosno 16,7% plana. Isti obuhvaćaju zajedničke rashode za funkcioniranje upravnih tijela Istarske županije i troškove po svim programima koji se provode kroz upravna tijela i financiraju iz različitih izvora. </w:t>
      </w:r>
    </w:p>
    <w:p w:rsidR="00761184" w:rsidRDefault="00761184" w:rsidP="00761184">
      <w:pPr>
        <w:pStyle w:val="box462899"/>
        <w:shd w:val="clear" w:color="auto" w:fill="FFFFFF"/>
        <w:spacing w:beforeLines="30" w:before="72" w:beforeAutospacing="0" w:afterLines="30" w:after="72" w:afterAutospacing="0"/>
        <w:jc w:val="both"/>
        <w:textAlignment w:val="baseline"/>
        <w:rPr>
          <w:rFonts w:ascii="Arial" w:hAnsi="Arial" w:cs="Arial"/>
          <w:sz w:val="22"/>
          <w:szCs w:val="22"/>
        </w:rPr>
      </w:pPr>
      <w:r w:rsidRPr="00277B55">
        <w:rPr>
          <w:rFonts w:ascii="Arial" w:hAnsi="Arial" w:cs="Arial"/>
          <w:sz w:val="22"/>
          <w:szCs w:val="22"/>
        </w:rPr>
        <w:t xml:space="preserve">Najznačajniji udio u materijalnim rashodima </w:t>
      </w:r>
      <w:r>
        <w:rPr>
          <w:rFonts w:ascii="Arial" w:hAnsi="Arial" w:cs="Arial"/>
          <w:sz w:val="22"/>
          <w:szCs w:val="22"/>
        </w:rPr>
        <w:t xml:space="preserve">odnosi se na rashode za </w:t>
      </w:r>
      <w:r w:rsidRPr="00277B55">
        <w:rPr>
          <w:rFonts w:ascii="Arial" w:hAnsi="Arial" w:cs="Arial"/>
          <w:sz w:val="22"/>
          <w:szCs w:val="22"/>
        </w:rPr>
        <w:t xml:space="preserve">usluge </w:t>
      </w:r>
      <w:r>
        <w:rPr>
          <w:rFonts w:ascii="Arial" w:hAnsi="Arial" w:cs="Arial"/>
          <w:sz w:val="22"/>
          <w:szCs w:val="22"/>
        </w:rPr>
        <w:t xml:space="preserve">i to </w:t>
      </w:r>
      <w:r w:rsidRPr="00277B55">
        <w:rPr>
          <w:rFonts w:ascii="Arial" w:hAnsi="Arial" w:cs="Arial"/>
          <w:sz w:val="22"/>
          <w:szCs w:val="22"/>
        </w:rPr>
        <w:t xml:space="preserve">u visini </w:t>
      </w:r>
      <w:r>
        <w:rPr>
          <w:rFonts w:ascii="Arial" w:hAnsi="Arial" w:cs="Arial"/>
          <w:sz w:val="22"/>
          <w:szCs w:val="22"/>
        </w:rPr>
        <w:t>1.741.151,46</w:t>
      </w:r>
      <w:r w:rsidRPr="00277B55">
        <w:rPr>
          <w:rFonts w:ascii="Arial" w:hAnsi="Arial" w:cs="Arial"/>
          <w:sz w:val="22"/>
          <w:szCs w:val="22"/>
        </w:rPr>
        <w:t xml:space="preserve"> </w:t>
      </w:r>
      <w:r>
        <w:rPr>
          <w:rFonts w:ascii="Arial" w:hAnsi="Arial" w:cs="Arial"/>
          <w:sz w:val="22"/>
          <w:szCs w:val="22"/>
        </w:rPr>
        <w:t>eura. Od navedenog iznosa, 527.422,64 eura odnosi se na ostale usluge u koje ulaze usluge čišćenja, grafičke i tiskarske usluge, registracija vozila, usluge čuvanja imovine te ostalo.</w:t>
      </w:r>
    </w:p>
    <w:p w:rsidR="00761184" w:rsidRDefault="00761184" w:rsidP="00761184">
      <w:pPr>
        <w:pStyle w:val="box462899"/>
        <w:shd w:val="clear" w:color="auto" w:fill="FFFFFF"/>
        <w:spacing w:beforeLines="30" w:before="72" w:beforeAutospacing="0" w:afterLines="30" w:after="72" w:afterAutospacing="0"/>
        <w:jc w:val="both"/>
        <w:textAlignment w:val="baseline"/>
        <w:rPr>
          <w:rFonts w:ascii="Arial" w:hAnsi="Arial" w:cs="Arial"/>
          <w:sz w:val="22"/>
          <w:szCs w:val="22"/>
        </w:rPr>
      </w:pPr>
      <w:r>
        <w:rPr>
          <w:rFonts w:ascii="Arial" w:hAnsi="Arial" w:cs="Arial"/>
          <w:sz w:val="22"/>
          <w:szCs w:val="22"/>
        </w:rPr>
        <w:t>Na kontu rashoda za usluge utrošeno je ukupno 1.741.151,45 eura. Navedeni rashodi odnose se na r</w:t>
      </w:r>
      <w:r w:rsidRPr="00277B55">
        <w:rPr>
          <w:rFonts w:ascii="Arial" w:hAnsi="Arial" w:cs="Arial"/>
          <w:sz w:val="22"/>
          <w:szCs w:val="22"/>
        </w:rPr>
        <w:t xml:space="preserve">ačunalne usluge </w:t>
      </w:r>
      <w:r>
        <w:rPr>
          <w:rFonts w:ascii="Arial" w:hAnsi="Arial" w:cs="Arial"/>
          <w:sz w:val="22"/>
          <w:szCs w:val="22"/>
        </w:rPr>
        <w:t>i to u iznosu 273.577,14 eura koji su utrošeni na usluge održavanja</w:t>
      </w:r>
      <w:r w:rsidRPr="00277B55">
        <w:rPr>
          <w:rFonts w:ascii="Arial" w:hAnsi="Arial" w:cs="Arial"/>
          <w:sz w:val="22"/>
          <w:szCs w:val="22"/>
        </w:rPr>
        <w:t xml:space="preserve"> i až</w:t>
      </w:r>
      <w:r>
        <w:rPr>
          <w:rFonts w:ascii="Arial" w:hAnsi="Arial" w:cs="Arial"/>
          <w:sz w:val="22"/>
          <w:szCs w:val="22"/>
        </w:rPr>
        <w:t>uriranja baza Istarske županije te nabavku licenci. Na intelektualne i osobne usluge utrošeno je 211.390,53 eura dok je za na usluge promidžbe i informiranja utrošeno 172.968,69 eura. Z</w:t>
      </w:r>
      <w:r w:rsidRPr="00277B55">
        <w:rPr>
          <w:rFonts w:ascii="Arial" w:hAnsi="Arial" w:cs="Arial"/>
          <w:sz w:val="22"/>
          <w:szCs w:val="22"/>
        </w:rPr>
        <w:t xml:space="preserve">a usluge telefona, pošte i prijevoza izdvojeno je </w:t>
      </w:r>
      <w:r>
        <w:rPr>
          <w:rFonts w:ascii="Arial" w:hAnsi="Arial" w:cs="Arial"/>
          <w:sz w:val="22"/>
          <w:szCs w:val="22"/>
        </w:rPr>
        <w:t>159.629,55</w:t>
      </w:r>
      <w:r w:rsidRPr="00277B55">
        <w:rPr>
          <w:rFonts w:ascii="Arial" w:hAnsi="Arial" w:cs="Arial"/>
          <w:sz w:val="22"/>
          <w:szCs w:val="22"/>
        </w:rPr>
        <w:t xml:space="preserve"> eura, za troškove energije </w:t>
      </w:r>
      <w:r>
        <w:rPr>
          <w:rFonts w:ascii="Arial" w:hAnsi="Arial" w:cs="Arial"/>
          <w:sz w:val="22"/>
          <w:szCs w:val="22"/>
        </w:rPr>
        <w:t>156.328,43</w:t>
      </w:r>
      <w:r w:rsidRPr="00277B55">
        <w:rPr>
          <w:rFonts w:ascii="Arial" w:hAnsi="Arial" w:cs="Arial"/>
          <w:sz w:val="22"/>
          <w:szCs w:val="22"/>
        </w:rPr>
        <w:t xml:space="preserve"> eura, </w:t>
      </w:r>
      <w:r>
        <w:rPr>
          <w:rFonts w:ascii="Arial" w:hAnsi="Arial" w:cs="Arial"/>
          <w:sz w:val="22"/>
          <w:szCs w:val="22"/>
        </w:rPr>
        <w:t>za komunalne usluge 119.195,55 eura</w:t>
      </w:r>
      <w:r w:rsidRPr="00277B55">
        <w:rPr>
          <w:rFonts w:ascii="Arial" w:hAnsi="Arial" w:cs="Arial"/>
          <w:sz w:val="22"/>
          <w:szCs w:val="22"/>
        </w:rPr>
        <w:t xml:space="preserve"> te za troškove najma iznos u visini </w:t>
      </w:r>
      <w:r>
        <w:rPr>
          <w:rFonts w:ascii="Arial" w:hAnsi="Arial" w:cs="Arial"/>
          <w:sz w:val="22"/>
          <w:szCs w:val="22"/>
        </w:rPr>
        <w:t>145.468,02</w:t>
      </w:r>
      <w:r w:rsidRPr="00277B55">
        <w:rPr>
          <w:rFonts w:ascii="Arial" w:hAnsi="Arial" w:cs="Arial"/>
          <w:sz w:val="22"/>
          <w:szCs w:val="22"/>
        </w:rPr>
        <w:t xml:space="preserve"> eura.</w:t>
      </w:r>
      <w:r>
        <w:rPr>
          <w:rFonts w:ascii="Arial" w:hAnsi="Arial" w:cs="Arial"/>
          <w:sz w:val="22"/>
          <w:szCs w:val="22"/>
        </w:rPr>
        <w:t xml:space="preserve"> Troškovi usluga tekućeg i investicijskog održavanja iznose ukupno 73.040,75 eura dok je 58.458,59 eura utrošeno na zdravstvene usluge.</w:t>
      </w:r>
    </w:p>
    <w:p w:rsidR="00761184" w:rsidRDefault="00761184" w:rsidP="00761184">
      <w:pPr>
        <w:pStyle w:val="box462899"/>
        <w:shd w:val="clear" w:color="auto" w:fill="FFFFFF"/>
        <w:spacing w:beforeLines="30" w:before="72" w:beforeAutospacing="0" w:afterLines="30" w:after="72" w:afterAutospacing="0"/>
        <w:jc w:val="both"/>
        <w:textAlignment w:val="baseline"/>
        <w:rPr>
          <w:rFonts w:ascii="Arial" w:hAnsi="Arial" w:cs="Arial"/>
          <w:sz w:val="22"/>
          <w:szCs w:val="22"/>
        </w:rPr>
      </w:pPr>
      <w:r>
        <w:rPr>
          <w:rFonts w:ascii="Arial" w:hAnsi="Arial" w:cs="Arial"/>
          <w:sz w:val="22"/>
          <w:szCs w:val="22"/>
        </w:rPr>
        <w:t>Rashodi za materijal i energiju iznose 234.420,58 eura od čega se najveći dio odnosi na troškove energije i uredskog materijala.</w:t>
      </w:r>
    </w:p>
    <w:p w:rsidR="00761184" w:rsidRDefault="00761184" w:rsidP="00761184">
      <w:pPr>
        <w:pStyle w:val="box462899"/>
        <w:shd w:val="clear" w:color="auto" w:fill="FFFFFF"/>
        <w:spacing w:beforeLines="30" w:before="72" w:beforeAutospacing="0" w:afterLines="30" w:after="72" w:afterAutospacing="0"/>
        <w:jc w:val="both"/>
        <w:textAlignment w:val="baseline"/>
        <w:rPr>
          <w:rFonts w:ascii="Arial" w:hAnsi="Arial" w:cs="Arial"/>
          <w:sz w:val="22"/>
          <w:szCs w:val="22"/>
        </w:rPr>
      </w:pPr>
      <w:r>
        <w:rPr>
          <w:rFonts w:ascii="Arial" w:hAnsi="Arial" w:cs="Arial"/>
          <w:sz w:val="22"/>
          <w:szCs w:val="22"/>
        </w:rPr>
        <w:t>Ostali nespomenuti rashodi poslovanja iznose 199.036,61 eura od čega je najveći dio utrošen na naknade za rad predstavničkih i izvršnih tijela u iznosu 66.014,72 eura.</w:t>
      </w:r>
    </w:p>
    <w:p w:rsidR="00761184" w:rsidRDefault="00761184" w:rsidP="00761184">
      <w:pPr>
        <w:pStyle w:val="box462899"/>
        <w:shd w:val="clear" w:color="auto" w:fill="FFFFFF"/>
        <w:spacing w:beforeLines="30" w:before="72" w:beforeAutospacing="0" w:afterLines="30" w:after="72" w:afterAutospacing="0"/>
        <w:jc w:val="both"/>
        <w:textAlignment w:val="baseline"/>
        <w:rPr>
          <w:rFonts w:ascii="Arial" w:hAnsi="Arial" w:cs="Arial"/>
          <w:sz w:val="22"/>
          <w:szCs w:val="22"/>
        </w:rPr>
      </w:pPr>
      <w:r>
        <w:rPr>
          <w:rFonts w:ascii="Arial" w:hAnsi="Arial" w:cs="Arial"/>
          <w:sz w:val="22"/>
          <w:szCs w:val="22"/>
        </w:rPr>
        <w:t>Detaljni pregled dan je u talici 24.</w:t>
      </w:r>
      <w:r w:rsidRPr="003A6490">
        <w:t xml:space="preserve"> </w:t>
      </w:r>
      <w:r w:rsidRPr="003A6490">
        <w:rPr>
          <w:rFonts w:ascii="Arial" w:hAnsi="Arial" w:cs="Arial"/>
          <w:sz w:val="22"/>
          <w:szCs w:val="22"/>
        </w:rPr>
        <w:t>– Pregled materijalnih rashoda upravnih tijela Istarske županije po vrsti</w:t>
      </w:r>
      <w:r>
        <w:rPr>
          <w:rFonts w:ascii="Arial" w:hAnsi="Arial" w:cs="Arial"/>
          <w:sz w:val="22"/>
          <w:szCs w:val="22"/>
        </w:rPr>
        <w:t xml:space="preserve"> koja slijedi.</w:t>
      </w:r>
    </w:p>
    <w:p w:rsidR="00761184" w:rsidRDefault="00761184" w:rsidP="00761184">
      <w:pPr>
        <w:pStyle w:val="box462899"/>
        <w:shd w:val="clear" w:color="auto" w:fill="FFFFFF"/>
        <w:spacing w:beforeLines="30" w:before="72" w:beforeAutospacing="0" w:afterLines="30" w:after="72" w:afterAutospacing="0"/>
        <w:jc w:val="both"/>
        <w:textAlignment w:val="baseline"/>
        <w:rPr>
          <w:rFonts w:ascii="Arial" w:hAnsi="Arial" w:cs="Arial"/>
          <w:sz w:val="22"/>
          <w:szCs w:val="22"/>
        </w:rPr>
      </w:pPr>
    </w:p>
    <w:p w:rsidR="00761184" w:rsidRDefault="00761184" w:rsidP="00761184">
      <w:pPr>
        <w:pStyle w:val="Opisslike"/>
        <w:keepNext/>
        <w:rPr>
          <w:rFonts w:ascii="Arial" w:hAnsi="Arial" w:cs="Arial"/>
        </w:rPr>
      </w:pPr>
      <w:r w:rsidRPr="00791C0A">
        <w:rPr>
          <w:rFonts w:ascii="Arial" w:hAnsi="Arial" w:cs="Arial"/>
        </w:rPr>
        <w:t>Tablica 2</w:t>
      </w:r>
      <w:r w:rsidR="00924518">
        <w:rPr>
          <w:rFonts w:ascii="Arial" w:hAnsi="Arial" w:cs="Arial"/>
        </w:rPr>
        <w:t>7</w:t>
      </w:r>
      <w:r w:rsidRPr="00791C0A">
        <w:rPr>
          <w:rFonts w:ascii="Arial" w:hAnsi="Arial" w:cs="Arial"/>
        </w:rPr>
        <w:t xml:space="preserve"> – Pregled materijalnih rashoda upravnih tijela Istarske županije po vrsti</w:t>
      </w:r>
    </w:p>
    <w:tbl>
      <w:tblPr>
        <w:tblW w:w="5000" w:type="pct"/>
        <w:tblLook w:val="04A0" w:firstRow="1" w:lastRow="0" w:firstColumn="1" w:lastColumn="0" w:noHBand="0" w:noVBand="1"/>
      </w:tblPr>
      <w:tblGrid>
        <w:gridCol w:w="1091"/>
        <w:gridCol w:w="6023"/>
        <w:gridCol w:w="1664"/>
      </w:tblGrid>
      <w:tr w:rsidR="00761184" w:rsidRPr="00924518" w:rsidTr="00924518">
        <w:trPr>
          <w:trHeight w:val="546"/>
        </w:trPr>
        <w:tc>
          <w:tcPr>
            <w:tcW w:w="6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BROJ KONTA</w:t>
            </w:r>
          </w:p>
        </w:tc>
        <w:tc>
          <w:tcPr>
            <w:tcW w:w="3431" w:type="pct"/>
            <w:tcBorders>
              <w:top w:val="single" w:sz="4" w:space="0" w:color="auto"/>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VRSTA PRIHODA / RASHODA</w:t>
            </w:r>
          </w:p>
        </w:tc>
        <w:tc>
          <w:tcPr>
            <w:tcW w:w="949" w:type="pct"/>
            <w:tcBorders>
              <w:top w:val="single" w:sz="4" w:space="0" w:color="auto"/>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ISTARSKA ŽUPANIJA</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3211</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Službena putovanja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27.586,57</w:t>
            </w:r>
          </w:p>
        </w:tc>
      </w:tr>
      <w:tr w:rsidR="00761184" w:rsidRPr="00924518" w:rsidTr="00924518">
        <w:trPr>
          <w:trHeight w:val="264"/>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3212</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Naknade za prijevoz, za rad na terenu i odvojeni život</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123.469,25</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3213</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Stručno usavršavanje zaposlenika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7.046,51</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3214</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Ostale naknade troškova zaposlenima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0,00</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3221</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Uredski materijal i ostali materijalni rashodi</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67.347,72</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3222</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Materijal i sirovine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0,00</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3223</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Energija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156.328,43</w:t>
            </w:r>
          </w:p>
        </w:tc>
      </w:tr>
      <w:tr w:rsidR="00761184" w:rsidRPr="00924518" w:rsidTr="00924518">
        <w:trPr>
          <w:trHeight w:val="276"/>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3224</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Materijal i dijelovi za tekuće i investicijsko održavanje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878,78</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3225</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Sitni inventar i autogume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5.036,29</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3227</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Službena, radna i zaštitna odjeća i obuća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4.829,36</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3231</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Usluge telefona, interneta, pošte i prijevoza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159.629,55</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3232</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Usluge tekućeg i investicijskog  održavanja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73.040,75</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3233</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Usluge promidžbe i informiranja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172.968,69</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3234</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Komunalne usluge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119.195,55</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3235</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Zakupnine i najamnine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145.468,02</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3236</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Zdravstvene i veterinarske usluge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58.458,59</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3237</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Intelektualne i osobne usluge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211.390,53</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3238</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Računalne usluge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273.577,14</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3239</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Ostale usluge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527.422,64</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3241</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Naknade troškova osobama izvan radnog odnosa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11.088,14</w:t>
            </w:r>
          </w:p>
        </w:tc>
      </w:tr>
      <w:tr w:rsidR="00761184" w:rsidRPr="00924518" w:rsidTr="00924518">
        <w:trPr>
          <w:trHeight w:val="376"/>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3291</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Naknade za rad predstavničkih i izvršnih tijela, povjerenstava i slično</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66.014,72</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3292</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Premije osiguranja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14.252,25</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3293</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Reprezentacija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36.332,76</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3294</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Članarine i norme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39.730,42</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3295</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Pristojbe i naknade</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12.673,61</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3296</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Troškovi sudskih postupaka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4.354,52</w:t>
            </w:r>
          </w:p>
        </w:tc>
      </w:tr>
      <w:tr w:rsidR="00761184" w:rsidRPr="00924518" w:rsidTr="00924518">
        <w:trPr>
          <w:trHeight w:val="300"/>
        </w:trPr>
        <w:tc>
          <w:tcPr>
            <w:tcW w:w="62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3299</w:t>
            </w:r>
          </w:p>
        </w:tc>
        <w:tc>
          <w:tcPr>
            <w:tcW w:w="3431"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Ostali nespomenuti rashodi poslovanja</w:t>
            </w:r>
          </w:p>
        </w:tc>
        <w:tc>
          <w:tcPr>
            <w:tcW w:w="949"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25.678,33</w:t>
            </w:r>
          </w:p>
        </w:tc>
      </w:tr>
      <w:tr w:rsidR="00761184" w:rsidRPr="00924518" w:rsidTr="00924518">
        <w:trPr>
          <w:trHeight w:val="266"/>
        </w:trPr>
        <w:tc>
          <w:tcPr>
            <w:tcW w:w="621" w:type="pct"/>
            <w:tcBorders>
              <w:top w:val="nil"/>
              <w:left w:val="single" w:sz="4" w:space="0" w:color="auto"/>
              <w:bottom w:val="single" w:sz="4" w:space="0" w:color="auto"/>
              <w:right w:val="single" w:sz="4" w:space="0" w:color="auto"/>
            </w:tcBorders>
            <w:shd w:val="clear" w:color="auto" w:fill="auto"/>
            <w:noWrap/>
            <w:vAlign w:val="bottom"/>
            <w:hideMark/>
          </w:tcPr>
          <w:p w:rsidR="00761184" w:rsidRPr="00924518" w:rsidRDefault="00761184" w:rsidP="00164B6C">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 </w:t>
            </w:r>
          </w:p>
        </w:tc>
        <w:tc>
          <w:tcPr>
            <w:tcW w:w="3431"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UKUPNO</w:t>
            </w:r>
          </w:p>
        </w:tc>
        <w:tc>
          <w:tcPr>
            <w:tcW w:w="94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2.343.799,12</w:t>
            </w:r>
          </w:p>
        </w:tc>
      </w:tr>
    </w:tbl>
    <w:p w:rsidR="00761184" w:rsidRPr="00EA24ED" w:rsidRDefault="00761184" w:rsidP="00761184"/>
    <w:p w:rsidR="00761184" w:rsidRDefault="00761184" w:rsidP="00761184">
      <w:pPr>
        <w:jc w:val="both"/>
        <w:rPr>
          <w:rFonts w:ascii="Arial" w:hAnsi="Arial" w:cs="Arial"/>
        </w:rPr>
      </w:pPr>
      <w:r w:rsidRPr="00505192">
        <w:t>‬</w:t>
      </w:r>
      <w:r w:rsidRPr="00505192">
        <w:t>‬</w:t>
      </w:r>
      <w:r w:rsidRPr="00505192">
        <w:rPr>
          <w:rFonts w:ascii="Arial" w:hAnsi="Arial" w:cs="Arial"/>
          <w:b/>
          <w:u w:val="single"/>
        </w:rPr>
        <w:t>Financijski rashodi</w:t>
      </w:r>
      <w:r w:rsidRPr="00505192">
        <w:rPr>
          <w:rFonts w:ascii="Arial" w:hAnsi="Arial" w:cs="Arial"/>
        </w:rPr>
        <w:t xml:space="preserve"> utrošeni su 227.546,30 eura odnosno 42,5% planiranog iznosa. </w:t>
      </w:r>
      <w:r w:rsidRPr="0074677A">
        <w:rPr>
          <w:rFonts w:ascii="Arial" w:hAnsi="Arial" w:cs="Arial"/>
        </w:rPr>
        <w:t xml:space="preserve">Najvećim se dijelom odnose na troškove kamata za otplatu kredita za Kaštijun d.o.o. koji se sufinanciraju iz sredstava općina i gradova IŽ i Kaštijuna d.o.o i to u visini 121.287,12 eura, </w:t>
      </w:r>
      <w:r w:rsidRPr="00B75007">
        <w:rPr>
          <w:rFonts w:ascii="Arial" w:hAnsi="Arial" w:cs="Arial"/>
        </w:rPr>
        <w:t>na troškove kamata na kredite Istarske županije za financiranje izgradnje domova za starije osobe u visini 7.865,42 eura i za rekonstrukciju i nadogradnju Medicinske škole u iznosu od 42.202,71 eura.</w:t>
      </w:r>
      <w:r>
        <w:rPr>
          <w:rFonts w:ascii="Arial" w:hAnsi="Arial" w:cs="Arial"/>
        </w:rPr>
        <w:t xml:space="preserve"> Za otplatu</w:t>
      </w:r>
      <w:r w:rsidRPr="001A0217">
        <w:rPr>
          <w:rFonts w:ascii="Arial" w:hAnsi="Arial" w:cs="Arial"/>
        </w:rPr>
        <w:t xml:space="preserve"> </w:t>
      </w:r>
      <w:r>
        <w:rPr>
          <w:rFonts w:ascii="Arial" w:hAnsi="Arial" w:cs="Arial"/>
        </w:rPr>
        <w:t>interkalarnih kamata</w:t>
      </w:r>
      <w:r w:rsidRPr="001A0217">
        <w:rPr>
          <w:rFonts w:ascii="Arial" w:hAnsi="Arial" w:cs="Arial"/>
        </w:rPr>
        <w:t xml:space="preserve"> kredita za</w:t>
      </w:r>
      <w:r>
        <w:rPr>
          <w:rFonts w:ascii="Arial" w:hAnsi="Arial" w:cs="Arial"/>
        </w:rPr>
        <w:t xml:space="preserve"> </w:t>
      </w:r>
      <w:r w:rsidRPr="001A0217">
        <w:rPr>
          <w:rFonts w:ascii="Arial" w:hAnsi="Arial" w:cs="Arial"/>
        </w:rPr>
        <w:t>izgradnju Doma Alfredo Štiglić Pula</w:t>
      </w:r>
      <w:r>
        <w:rPr>
          <w:rFonts w:ascii="Arial" w:hAnsi="Arial" w:cs="Arial"/>
        </w:rPr>
        <w:t xml:space="preserve"> utrošeno je 28.505,25 eura.</w:t>
      </w:r>
    </w:p>
    <w:p w:rsidR="00761184" w:rsidRPr="00B75007" w:rsidRDefault="00761184" w:rsidP="00761184">
      <w:pPr>
        <w:jc w:val="both"/>
        <w:rPr>
          <w:rFonts w:ascii="Arial" w:hAnsi="Arial" w:cs="Arial"/>
        </w:rPr>
      </w:pPr>
      <w:r>
        <w:rPr>
          <w:rFonts w:ascii="Arial" w:hAnsi="Arial" w:cs="Arial"/>
        </w:rPr>
        <w:t>Ostali financijski rashodi odnose se na bankarske usluge te je za isto utrošeno 27.323,37 eura za vijeća i predstavnike nacionalnih manjina.</w:t>
      </w:r>
    </w:p>
    <w:p w:rsidR="00761184" w:rsidRDefault="00761184" w:rsidP="00761184">
      <w:pPr>
        <w:tabs>
          <w:tab w:val="right" w:pos="7088"/>
          <w:tab w:val="right" w:pos="8647"/>
        </w:tabs>
        <w:spacing w:line="276" w:lineRule="auto"/>
        <w:jc w:val="both"/>
        <w:rPr>
          <w:rFonts w:ascii="Arial" w:hAnsi="Arial" w:cs="Arial"/>
        </w:rPr>
      </w:pPr>
      <w:r w:rsidRPr="00E85146">
        <w:rPr>
          <w:rFonts w:ascii="Arial" w:hAnsi="Arial" w:cs="Arial"/>
          <w:b/>
          <w:u w:val="single"/>
        </w:rPr>
        <w:t>Subvencije</w:t>
      </w:r>
      <w:r w:rsidRPr="00E85146">
        <w:rPr>
          <w:rFonts w:ascii="Arial" w:hAnsi="Arial" w:cs="Arial"/>
        </w:rPr>
        <w:t xml:space="preserve"> su izvršene u</w:t>
      </w:r>
      <w:r>
        <w:rPr>
          <w:rFonts w:ascii="Arial" w:hAnsi="Arial" w:cs="Arial"/>
        </w:rPr>
        <w:t xml:space="preserve"> ukupnom</w:t>
      </w:r>
      <w:r w:rsidRPr="00E85146">
        <w:rPr>
          <w:rFonts w:ascii="Arial" w:hAnsi="Arial" w:cs="Arial"/>
        </w:rPr>
        <w:t xml:space="preserve"> iznosu </w:t>
      </w:r>
      <w:r>
        <w:rPr>
          <w:rFonts w:ascii="Arial" w:hAnsi="Arial" w:cs="Arial"/>
        </w:rPr>
        <w:t>1.135.070,87 eura</w:t>
      </w:r>
      <w:r w:rsidRPr="00E85146">
        <w:rPr>
          <w:rFonts w:ascii="Arial" w:hAnsi="Arial" w:cs="Arial"/>
        </w:rPr>
        <w:t xml:space="preserve"> odnosno </w:t>
      </w:r>
      <w:r>
        <w:rPr>
          <w:rFonts w:ascii="Arial" w:hAnsi="Arial" w:cs="Arial"/>
        </w:rPr>
        <w:t>41,6</w:t>
      </w:r>
      <w:r w:rsidRPr="00E85146">
        <w:rPr>
          <w:rFonts w:ascii="Arial" w:hAnsi="Arial" w:cs="Arial"/>
        </w:rPr>
        <w:t xml:space="preserve">% plana. </w:t>
      </w:r>
      <w:r w:rsidRPr="00DD5421">
        <w:rPr>
          <w:rFonts w:ascii="Arial" w:hAnsi="Arial" w:cs="Arial"/>
        </w:rPr>
        <w:t>Najznačajnije subvencije vezane su uz sufinanciranje poduzeća u javnom i izvan javnog sektora</w:t>
      </w:r>
      <w:r>
        <w:rPr>
          <w:rFonts w:ascii="Arial" w:hAnsi="Arial" w:cs="Arial"/>
        </w:rPr>
        <w:t>.</w:t>
      </w:r>
      <w:r w:rsidRPr="00DD5421">
        <w:rPr>
          <w:rFonts w:ascii="Arial" w:hAnsi="Arial" w:cs="Arial"/>
        </w:rPr>
        <w:t xml:space="preserve"> </w:t>
      </w:r>
      <w:r>
        <w:rPr>
          <w:rFonts w:ascii="Arial" w:hAnsi="Arial" w:cs="Arial"/>
        </w:rPr>
        <w:t>Navedeno se odnosi na trgovačko društvo</w:t>
      </w:r>
      <w:r w:rsidRPr="00DD5421">
        <w:rPr>
          <w:rFonts w:ascii="Arial" w:hAnsi="Arial" w:cs="Arial"/>
        </w:rPr>
        <w:t xml:space="preserve"> AZRRI d.o.o.</w:t>
      </w:r>
      <w:r>
        <w:rPr>
          <w:rFonts w:ascii="Arial" w:hAnsi="Arial" w:cs="Arial"/>
        </w:rPr>
        <w:t xml:space="preserve"> kojem je isplaćeno</w:t>
      </w:r>
      <w:r w:rsidRPr="00DD5421">
        <w:rPr>
          <w:rFonts w:ascii="Arial" w:hAnsi="Arial" w:cs="Arial"/>
        </w:rPr>
        <w:t xml:space="preserve"> 773.999,99</w:t>
      </w:r>
      <w:r>
        <w:rPr>
          <w:rFonts w:ascii="Arial" w:hAnsi="Arial" w:cs="Arial"/>
        </w:rPr>
        <w:t xml:space="preserve"> eura subvencija,</w:t>
      </w:r>
      <w:r w:rsidRPr="00DD5421">
        <w:rPr>
          <w:rFonts w:ascii="Arial" w:hAnsi="Arial" w:cs="Arial"/>
        </w:rPr>
        <w:t xml:space="preserve"> IRENA</w:t>
      </w:r>
      <w:r>
        <w:rPr>
          <w:rFonts w:ascii="Arial" w:hAnsi="Arial" w:cs="Arial"/>
        </w:rPr>
        <w:t>-i</w:t>
      </w:r>
      <w:r w:rsidRPr="00DD5421">
        <w:rPr>
          <w:rFonts w:ascii="Arial" w:hAnsi="Arial" w:cs="Arial"/>
        </w:rPr>
        <w:t xml:space="preserve"> d.o.o. </w:t>
      </w:r>
      <w:r>
        <w:rPr>
          <w:rFonts w:ascii="Arial" w:hAnsi="Arial" w:cs="Arial"/>
        </w:rPr>
        <w:t xml:space="preserve">je </w:t>
      </w:r>
      <w:r w:rsidRPr="00DD5421">
        <w:rPr>
          <w:rFonts w:ascii="Arial" w:hAnsi="Arial" w:cs="Arial"/>
        </w:rPr>
        <w:t>za</w:t>
      </w:r>
      <w:r>
        <w:rPr>
          <w:rFonts w:ascii="Arial" w:hAnsi="Arial" w:cs="Arial"/>
        </w:rPr>
        <w:t xml:space="preserve"> redovno poslovanje te sufinanciranje europskih projekata isplaćen ukupan iznos 108.189,02 eura te IDA-i d.o.o. </w:t>
      </w:r>
      <w:r w:rsidRPr="00637C07">
        <w:rPr>
          <w:rFonts w:ascii="Arial" w:hAnsi="Arial" w:cs="Arial"/>
        </w:rPr>
        <w:t>39.358,61</w:t>
      </w:r>
      <w:r>
        <w:rPr>
          <w:rFonts w:ascii="Arial" w:hAnsi="Arial" w:cs="Arial"/>
        </w:rPr>
        <w:t xml:space="preserve"> eura za sufinanciranje europskih projekata. Iznos 100.000,00 eura isplaćen je za Tekop Nova Pula.</w:t>
      </w:r>
    </w:p>
    <w:p w:rsidR="00761184" w:rsidRDefault="00761184" w:rsidP="00761184">
      <w:pPr>
        <w:tabs>
          <w:tab w:val="right" w:pos="7088"/>
          <w:tab w:val="right" w:pos="8647"/>
        </w:tabs>
        <w:spacing w:line="276" w:lineRule="auto"/>
        <w:jc w:val="both"/>
        <w:rPr>
          <w:rFonts w:ascii="Arial" w:hAnsi="Arial" w:cs="Arial"/>
        </w:rPr>
      </w:pPr>
      <w:r>
        <w:rPr>
          <w:rFonts w:ascii="Arial" w:hAnsi="Arial" w:cs="Arial"/>
        </w:rPr>
        <w:t>Dane su subvencije trgovačkim društvima izvan javnog sektora u ukupnom iznosu 91.517,24 eura. Isto se odnosi na subvencioniranje kamata poduzetničkih kredita te stambenih kredita za liječnike, financiranje projekata TO DO ISTRIA i Istra Inspirit 2025, Domu za starije osobe Poreč isplaćeno je za projekt ‘’Hospicij – kućna skrb’’ te su sredstva isplaćena za sufinanciranje projekta Život antičke Istre i Poljoprivrednoj zadruzi Maslinara Istre.</w:t>
      </w:r>
    </w:p>
    <w:p w:rsidR="00761184" w:rsidRPr="00C95524" w:rsidRDefault="00761184" w:rsidP="00761184">
      <w:pPr>
        <w:tabs>
          <w:tab w:val="right" w:pos="7088"/>
          <w:tab w:val="right" w:pos="8647"/>
        </w:tabs>
        <w:spacing w:line="276" w:lineRule="auto"/>
        <w:jc w:val="both"/>
        <w:rPr>
          <w:rFonts w:ascii="Arial" w:hAnsi="Arial" w:cs="Arial"/>
          <w:highlight w:val="yellow"/>
        </w:rPr>
      </w:pPr>
      <w:r>
        <w:rPr>
          <w:rFonts w:ascii="Arial" w:hAnsi="Arial" w:cs="Arial"/>
        </w:rPr>
        <w:t xml:space="preserve">Isplaćene su i subvencije poljoprivrednicima i obrtnicima u iznosu 22.006,00 eura za sufinanciranje brojnih autorskih djela, predavanja, radionica i slično. </w:t>
      </w:r>
    </w:p>
    <w:p w:rsidR="00761184" w:rsidRPr="00C95524" w:rsidRDefault="00761184" w:rsidP="00761184">
      <w:pPr>
        <w:tabs>
          <w:tab w:val="right" w:pos="7088"/>
          <w:tab w:val="right" w:pos="8647"/>
        </w:tabs>
        <w:spacing w:line="276" w:lineRule="auto"/>
        <w:jc w:val="both"/>
        <w:rPr>
          <w:rFonts w:ascii="Arial" w:hAnsi="Arial" w:cs="Arial"/>
          <w:highlight w:val="yellow"/>
        </w:rPr>
      </w:pPr>
    </w:p>
    <w:p w:rsidR="00761184" w:rsidRPr="00347B7C" w:rsidRDefault="00761184" w:rsidP="00761184">
      <w:pPr>
        <w:tabs>
          <w:tab w:val="right" w:pos="7088"/>
          <w:tab w:val="right" w:pos="8647"/>
        </w:tabs>
        <w:spacing w:line="276" w:lineRule="auto"/>
        <w:jc w:val="both"/>
        <w:rPr>
          <w:rFonts w:ascii="Arial" w:hAnsi="Arial" w:cs="Arial"/>
        </w:rPr>
      </w:pPr>
      <w:r w:rsidRPr="00347B7C">
        <w:rPr>
          <w:rFonts w:ascii="Arial" w:hAnsi="Arial" w:cs="Arial"/>
          <w:b/>
          <w:u w:val="single"/>
        </w:rPr>
        <w:t>Pomoći</w:t>
      </w:r>
      <w:r w:rsidRPr="00347B7C">
        <w:rPr>
          <w:rFonts w:ascii="Arial" w:hAnsi="Arial" w:cs="Arial"/>
          <w:b/>
        </w:rPr>
        <w:t xml:space="preserve"> </w:t>
      </w:r>
      <w:r w:rsidRPr="00347B7C">
        <w:rPr>
          <w:rFonts w:ascii="Arial" w:hAnsi="Arial" w:cs="Arial"/>
        </w:rPr>
        <w:t xml:space="preserve">su utrošene u ukupnom iznosu 2.682.321,84 eura odnosno 57,4% planiranog.  </w:t>
      </w:r>
    </w:p>
    <w:p w:rsidR="00761184" w:rsidRDefault="00761184" w:rsidP="00761184">
      <w:pPr>
        <w:tabs>
          <w:tab w:val="right" w:pos="7088"/>
          <w:tab w:val="right" w:pos="8647"/>
        </w:tabs>
        <w:spacing w:line="276" w:lineRule="auto"/>
        <w:jc w:val="both"/>
        <w:rPr>
          <w:rFonts w:ascii="Arial" w:hAnsi="Arial" w:cs="Arial"/>
        </w:rPr>
      </w:pPr>
      <w:r>
        <w:rPr>
          <w:rFonts w:ascii="Arial" w:hAnsi="Arial" w:cs="Arial"/>
        </w:rPr>
        <w:t>Za pomoći drugom proračunu i</w:t>
      </w:r>
      <w:r w:rsidRPr="00EB048C">
        <w:rPr>
          <w:rFonts w:ascii="Arial" w:hAnsi="Arial" w:cs="Arial"/>
        </w:rPr>
        <w:t xml:space="preserve"> izvanproračunskim korisnicima</w:t>
      </w:r>
      <w:r>
        <w:rPr>
          <w:rFonts w:ascii="Arial" w:hAnsi="Arial" w:cs="Arial"/>
        </w:rPr>
        <w:t xml:space="preserve"> utrošeno je 1.545.809,12 eura.</w:t>
      </w:r>
    </w:p>
    <w:p w:rsidR="00761184" w:rsidRDefault="00761184" w:rsidP="00761184">
      <w:pPr>
        <w:tabs>
          <w:tab w:val="right" w:pos="7088"/>
          <w:tab w:val="right" w:pos="8647"/>
        </w:tabs>
        <w:spacing w:line="276" w:lineRule="auto"/>
        <w:jc w:val="both"/>
        <w:rPr>
          <w:rFonts w:ascii="Arial" w:hAnsi="Arial" w:cs="Arial"/>
        </w:rPr>
      </w:pPr>
    </w:p>
    <w:p w:rsidR="00761184" w:rsidRDefault="00924518" w:rsidP="00761184">
      <w:pPr>
        <w:pStyle w:val="Opisslike"/>
        <w:keepNext/>
        <w:rPr>
          <w:rFonts w:ascii="Arial" w:hAnsi="Arial" w:cs="Arial"/>
        </w:rPr>
      </w:pPr>
      <w:r>
        <w:rPr>
          <w:rFonts w:ascii="Arial" w:hAnsi="Arial" w:cs="Arial"/>
        </w:rPr>
        <w:t>Tablica 28</w:t>
      </w:r>
      <w:r w:rsidR="00761184" w:rsidRPr="006529A1">
        <w:rPr>
          <w:rFonts w:ascii="Arial" w:hAnsi="Arial" w:cs="Arial"/>
        </w:rPr>
        <w:t xml:space="preserve"> – Pregled danih pomoći upravnih tijela Istarske županije po vrsti</w:t>
      </w:r>
      <w:r w:rsidR="00761184" w:rsidRPr="00D538DD">
        <w:rPr>
          <w:rFonts w:ascii="Arial" w:hAnsi="Arial" w:cs="Arial"/>
        </w:rPr>
        <w:t xml:space="preserve"> </w:t>
      </w:r>
    </w:p>
    <w:tbl>
      <w:tblPr>
        <w:tblW w:w="5000" w:type="pct"/>
        <w:tblLook w:val="04A0" w:firstRow="1" w:lastRow="0" w:firstColumn="1" w:lastColumn="0" w:noHBand="0" w:noVBand="1"/>
      </w:tblPr>
      <w:tblGrid>
        <w:gridCol w:w="1107"/>
        <w:gridCol w:w="5822"/>
        <w:gridCol w:w="1849"/>
      </w:tblGrid>
      <w:tr w:rsidR="00761184" w:rsidRPr="00924518" w:rsidTr="00924518">
        <w:trPr>
          <w:trHeight w:val="447"/>
        </w:trPr>
        <w:tc>
          <w:tcPr>
            <w:tcW w:w="6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BROJ KONTA</w:t>
            </w:r>
          </w:p>
        </w:tc>
        <w:tc>
          <w:tcPr>
            <w:tcW w:w="3316" w:type="pct"/>
            <w:tcBorders>
              <w:top w:val="single" w:sz="4" w:space="0" w:color="auto"/>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VRSTA PRIHODA / RASHODA</w:t>
            </w:r>
          </w:p>
        </w:tc>
        <w:tc>
          <w:tcPr>
            <w:tcW w:w="1053" w:type="pct"/>
            <w:tcBorders>
              <w:top w:val="single" w:sz="4" w:space="0" w:color="auto"/>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 xml:space="preserve">IZVRŠENJE </w:t>
            </w:r>
            <w:r w:rsidRPr="00924518">
              <w:rPr>
                <w:rFonts w:ascii="Arial" w:eastAsia="Times New Roman" w:hAnsi="Arial" w:cs="Arial"/>
                <w:b/>
                <w:bCs/>
                <w:color w:val="000000"/>
                <w:sz w:val="20"/>
                <w:szCs w:val="20"/>
                <w:lang w:eastAsia="hr-HR"/>
              </w:rPr>
              <w:br/>
              <w:t>01-06/2025</w:t>
            </w:r>
          </w:p>
        </w:tc>
      </w:tr>
      <w:tr w:rsidR="00761184" w:rsidRPr="00924518" w:rsidTr="00924518">
        <w:trPr>
          <w:trHeight w:val="510"/>
        </w:trPr>
        <w:tc>
          <w:tcPr>
            <w:tcW w:w="63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3631</w:t>
            </w:r>
          </w:p>
        </w:tc>
        <w:tc>
          <w:tcPr>
            <w:tcW w:w="331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Tekuće pomoći drugom proračunu i izvanproračunskim korisnicima</w:t>
            </w:r>
          </w:p>
        </w:tc>
        <w:tc>
          <w:tcPr>
            <w:tcW w:w="1053"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693.167,98</w:t>
            </w:r>
          </w:p>
        </w:tc>
      </w:tr>
      <w:tr w:rsidR="00761184" w:rsidRPr="00924518" w:rsidTr="00924518">
        <w:trPr>
          <w:trHeight w:val="510"/>
        </w:trPr>
        <w:tc>
          <w:tcPr>
            <w:tcW w:w="63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3632</w:t>
            </w:r>
          </w:p>
        </w:tc>
        <w:tc>
          <w:tcPr>
            <w:tcW w:w="331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Kapitalne pomoći drugom proračunu i izvanproračunskim korisnicima</w:t>
            </w:r>
          </w:p>
        </w:tc>
        <w:tc>
          <w:tcPr>
            <w:tcW w:w="1053"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852.641,14</w:t>
            </w:r>
          </w:p>
        </w:tc>
      </w:tr>
      <w:tr w:rsidR="00761184" w:rsidRPr="00924518" w:rsidTr="00924518">
        <w:trPr>
          <w:trHeight w:val="355"/>
        </w:trPr>
        <w:tc>
          <w:tcPr>
            <w:tcW w:w="63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3661</w:t>
            </w:r>
          </w:p>
        </w:tc>
        <w:tc>
          <w:tcPr>
            <w:tcW w:w="331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Tekuće pomoći proračunskim korisnicima drugih proračuna</w:t>
            </w:r>
          </w:p>
        </w:tc>
        <w:tc>
          <w:tcPr>
            <w:tcW w:w="1053"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1.001.145,08</w:t>
            </w:r>
          </w:p>
        </w:tc>
      </w:tr>
      <w:tr w:rsidR="00761184" w:rsidRPr="00924518" w:rsidTr="00924518">
        <w:trPr>
          <w:trHeight w:val="405"/>
        </w:trPr>
        <w:tc>
          <w:tcPr>
            <w:tcW w:w="63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3662</w:t>
            </w:r>
          </w:p>
        </w:tc>
        <w:tc>
          <w:tcPr>
            <w:tcW w:w="331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Kapitalne pomoći proračunskim korisnicima drugih proračuna</w:t>
            </w:r>
          </w:p>
        </w:tc>
        <w:tc>
          <w:tcPr>
            <w:tcW w:w="1053"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79.581,19</w:t>
            </w:r>
          </w:p>
        </w:tc>
      </w:tr>
      <w:tr w:rsidR="00761184" w:rsidRPr="00924518" w:rsidTr="00924518">
        <w:trPr>
          <w:trHeight w:val="300"/>
        </w:trPr>
        <w:tc>
          <w:tcPr>
            <w:tcW w:w="631"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3681</w:t>
            </w:r>
          </w:p>
        </w:tc>
        <w:tc>
          <w:tcPr>
            <w:tcW w:w="331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Tekuće pomoći temeljem prijenosa EU sredstava</w:t>
            </w:r>
          </w:p>
        </w:tc>
        <w:tc>
          <w:tcPr>
            <w:tcW w:w="1053"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55.786,45</w:t>
            </w:r>
          </w:p>
        </w:tc>
      </w:tr>
      <w:tr w:rsidR="00761184" w:rsidRPr="00924518" w:rsidTr="00924518">
        <w:trPr>
          <w:trHeight w:val="300"/>
        </w:trPr>
        <w:tc>
          <w:tcPr>
            <w:tcW w:w="631" w:type="pct"/>
            <w:tcBorders>
              <w:top w:val="nil"/>
              <w:left w:val="single" w:sz="4" w:space="0" w:color="auto"/>
              <w:bottom w:val="single" w:sz="4" w:space="0" w:color="auto"/>
              <w:right w:val="single" w:sz="4" w:space="0" w:color="auto"/>
            </w:tcBorders>
            <w:shd w:val="clear" w:color="auto" w:fill="auto"/>
            <w:noWrap/>
            <w:vAlign w:val="bottom"/>
            <w:hideMark/>
          </w:tcPr>
          <w:p w:rsidR="00761184" w:rsidRPr="00924518" w:rsidRDefault="00761184" w:rsidP="004E3A97">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36</w:t>
            </w:r>
          </w:p>
        </w:tc>
        <w:tc>
          <w:tcPr>
            <w:tcW w:w="3316"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UKUPNO</w:t>
            </w:r>
          </w:p>
        </w:tc>
        <w:tc>
          <w:tcPr>
            <w:tcW w:w="1053"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2.682.321,84</w:t>
            </w:r>
          </w:p>
        </w:tc>
      </w:tr>
    </w:tbl>
    <w:p w:rsidR="00761184" w:rsidRDefault="00761184" w:rsidP="00761184">
      <w:pPr>
        <w:tabs>
          <w:tab w:val="right" w:pos="7088"/>
          <w:tab w:val="right" w:pos="8647"/>
        </w:tabs>
        <w:spacing w:line="276" w:lineRule="auto"/>
        <w:jc w:val="both"/>
        <w:rPr>
          <w:rFonts w:ascii="Arial" w:hAnsi="Arial" w:cs="Arial"/>
        </w:rPr>
      </w:pPr>
    </w:p>
    <w:p w:rsidR="00761184" w:rsidRDefault="00761184" w:rsidP="00761184">
      <w:pPr>
        <w:tabs>
          <w:tab w:val="right" w:pos="7088"/>
          <w:tab w:val="right" w:pos="8647"/>
        </w:tabs>
        <w:spacing w:line="276" w:lineRule="auto"/>
        <w:jc w:val="both"/>
        <w:rPr>
          <w:rFonts w:ascii="Arial" w:hAnsi="Arial" w:cs="Arial"/>
        </w:rPr>
      </w:pPr>
      <w:r w:rsidRPr="00EB048C">
        <w:rPr>
          <w:rFonts w:ascii="Arial" w:hAnsi="Arial" w:cs="Arial"/>
        </w:rPr>
        <w:t>Tekuće pomoći</w:t>
      </w:r>
      <w:r>
        <w:rPr>
          <w:rFonts w:ascii="Arial" w:hAnsi="Arial" w:cs="Arial"/>
        </w:rPr>
        <w:t xml:space="preserve"> unutar općeg proračuna </w:t>
      </w:r>
      <w:r w:rsidRPr="00EB048C">
        <w:rPr>
          <w:rFonts w:ascii="Arial" w:hAnsi="Arial" w:cs="Arial"/>
        </w:rPr>
        <w:t>izvršene</w:t>
      </w:r>
      <w:r>
        <w:rPr>
          <w:rFonts w:ascii="Arial" w:hAnsi="Arial" w:cs="Arial"/>
        </w:rPr>
        <w:t xml:space="preserve"> su</w:t>
      </w:r>
      <w:r w:rsidRPr="00EB048C">
        <w:rPr>
          <w:rFonts w:ascii="Arial" w:hAnsi="Arial" w:cs="Arial"/>
        </w:rPr>
        <w:t xml:space="preserve"> u iznosu </w:t>
      </w:r>
      <w:r>
        <w:rPr>
          <w:rFonts w:ascii="Arial" w:hAnsi="Arial" w:cs="Arial"/>
        </w:rPr>
        <w:t>693.167,98</w:t>
      </w:r>
      <w:r w:rsidRPr="00EB048C">
        <w:rPr>
          <w:rFonts w:ascii="Arial" w:hAnsi="Arial" w:cs="Arial"/>
        </w:rPr>
        <w:t xml:space="preserve"> eura</w:t>
      </w:r>
      <w:r>
        <w:rPr>
          <w:rFonts w:ascii="Arial" w:hAnsi="Arial" w:cs="Arial"/>
        </w:rPr>
        <w:t xml:space="preserve"> čime su</w:t>
      </w:r>
      <w:r w:rsidRPr="00EB048C">
        <w:rPr>
          <w:rFonts w:ascii="Arial" w:hAnsi="Arial" w:cs="Arial"/>
        </w:rPr>
        <w:t xml:space="preserve"> </w:t>
      </w:r>
      <w:r w:rsidRPr="008F556E">
        <w:rPr>
          <w:rFonts w:ascii="Arial" w:hAnsi="Arial" w:cs="Arial"/>
        </w:rPr>
        <w:t xml:space="preserve">financirani programi i aktivnosti koje se realiziraju kroz upravna tijela nadležna za </w:t>
      </w:r>
      <w:r w:rsidRPr="00A946BF">
        <w:rPr>
          <w:rFonts w:ascii="Arial" w:hAnsi="Arial" w:cs="Arial"/>
        </w:rPr>
        <w:t>održivi razv</w:t>
      </w:r>
      <w:r>
        <w:rPr>
          <w:rFonts w:ascii="Arial" w:hAnsi="Arial" w:cs="Arial"/>
        </w:rPr>
        <w:t>oj, kulturu, zdravstvo, turizam</w:t>
      </w:r>
      <w:r w:rsidRPr="00A946BF">
        <w:rPr>
          <w:rFonts w:ascii="Arial" w:hAnsi="Arial" w:cs="Arial"/>
        </w:rPr>
        <w:t>, poljoprivredu te stručnu službu za poslove Skupštine</w:t>
      </w:r>
      <w:r>
        <w:rPr>
          <w:rFonts w:ascii="Arial" w:hAnsi="Arial" w:cs="Arial"/>
        </w:rPr>
        <w:t>.</w:t>
      </w:r>
    </w:p>
    <w:p w:rsidR="00761184" w:rsidRDefault="00761184" w:rsidP="00761184">
      <w:pPr>
        <w:tabs>
          <w:tab w:val="right" w:pos="7088"/>
          <w:tab w:val="right" w:pos="8647"/>
        </w:tabs>
        <w:spacing w:line="276" w:lineRule="auto"/>
        <w:jc w:val="both"/>
        <w:rPr>
          <w:rFonts w:ascii="Arial" w:hAnsi="Arial" w:cs="Arial"/>
        </w:rPr>
      </w:pPr>
    </w:p>
    <w:p w:rsidR="00761184" w:rsidRPr="00BD1848" w:rsidRDefault="00761184" w:rsidP="00761184">
      <w:pPr>
        <w:tabs>
          <w:tab w:val="right" w:pos="7088"/>
          <w:tab w:val="right" w:pos="8647"/>
        </w:tabs>
        <w:spacing w:line="276" w:lineRule="auto"/>
        <w:jc w:val="both"/>
        <w:rPr>
          <w:rFonts w:ascii="Arial" w:hAnsi="Arial" w:cs="Arial"/>
        </w:rPr>
      </w:pPr>
      <w:r w:rsidRPr="00A946BF">
        <w:rPr>
          <w:rFonts w:ascii="Arial" w:hAnsi="Arial" w:cs="Arial"/>
        </w:rPr>
        <w:t>U</w:t>
      </w:r>
      <w:r w:rsidRPr="001C59ED">
        <w:rPr>
          <w:rFonts w:ascii="Arial" w:hAnsi="Arial" w:cs="Arial"/>
        </w:rPr>
        <w:t xml:space="preserve"> prvoj polovici 2025. godine pomoći za</w:t>
      </w:r>
      <w:r>
        <w:rPr>
          <w:rFonts w:ascii="Arial" w:hAnsi="Arial" w:cs="Arial"/>
        </w:rPr>
        <w:t xml:space="preserve"> sufinanciranje brojnih programa isplaćeni su gradovima: Pazinu, Bujama, Buzetu, Labinu, Rovinju, Puli, Umagu, Poreču, Novigradu i Vodnjanu. Financirani su razni kulturni programi, festivali, sajmovi u poljoprivredi, programi iz socijalne skrbi, zdravstva, manifestacije u turizmu i kulturi te su isplaćene naknade za rad biračkih odbora za I. krug glasovanja u jedinicama lokalnih samouprava.</w:t>
      </w:r>
    </w:p>
    <w:p w:rsidR="00761184" w:rsidRDefault="00761184" w:rsidP="00761184">
      <w:pPr>
        <w:tabs>
          <w:tab w:val="right" w:pos="7088"/>
          <w:tab w:val="right" w:pos="8647"/>
        </w:tabs>
        <w:spacing w:line="276" w:lineRule="auto"/>
        <w:jc w:val="both"/>
        <w:rPr>
          <w:rFonts w:ascii="Arial" w:hAnsi="Arial" w:cs="Arial"/>
        </w:rPr>
      </w:pPr>
    </w:p>
    <w:p w:rsidR="00761184" w:rsidRDefault="00761184" w:rsidP="00761184">
      <w:pPr>
        <w:tabs>
          <w:tab w:val="right" w:pos="7088"/>
          <w:tab w:val="right" w:pos="8647"/>
        </w:tabs>
        <w:spacing w:line="276" w:lineRule="auto"/>
        <w:jc w:val="both"/>
        <w:rPr>
          <w:rFonts w:ascii="Arial" w:hAnsi="Arial" w:cs="Arial"/>
        </w:rPr>
      </w:pPr>
      <w:r>
        <w:rPr>
          <w:rFonts w:ascii="Arial" w:hAnsi="Arial" w:cs="Arial"/>
        </w:rPr>
        <w:t>Tekuće pomoći općinskim proračunima isplaćene su sljedećim općinama: Gračišće, Cerovlje, Lanišće, Pićan, Lupoglav, Bale, Kršan, Oprtalj, Kaštelir-Labinci, Kanfanar, Marčana, Grožnjan, Sveti Lovreč, Tinjan, Svetvinčenat, Sveti Petar u Šumi, Barban, Motovun, Brtonigla, Medulin, Sveta Nedelja, Vrsar, Vižinada, Ližnjan, Raša, Funtana, Karojba, Fažana, Žminj i Tar-Vabriga. Sufinancirani su brojni programi iz kulture, edukacije, festivali, sajmovi, izložbe, knjige, isplaćena su sredstva za uređenje vodnog dobra te naknade za rad biračkih odbora u I. krugu glasovanja JLS.</w:t>
      </w:r>
    </w:p>
    <w:p w:rsidR="00761184" w:rsidRPr="00834660" w:rsidRDefault="00761184" w:rsidP="00761184">
      <w:pPr>
        <w:tabs>
          <w:tab w:val="right" w:pos="7088"/>
          <w:tab w:val="right" w:pos="8647"/>
        </w:tabs>
        <w:spacing w:line="276" w:lineRule="auto"/>
        <w:jc w:val="both"/>
        <w:rPr>
          <w:rFonts w:ascii="Arial" w:hAnsi="Arial" w:cs="Arial"/>
        </w:rPr>
      </w:pPr>
      <w:r w:rsidRPr="00834660">
        <w:rPr>
          <w:rFonts w:ascii="Arial" w:hAnsi="Arial" w:cs="Arial"/>
        </w:rPr>
        <w:t xml:space="preserve">Kapitalne pomoći unutar općeg proračuna izvršene su u iznosu </w:t>
      </w:r>
      <w:r>
        <w:rPr>
          <w:rFonts w:ascii="Arial" w:hAnsi="Arial" w:cs="Arial"/>
        </w:rPr>
        <w:t>852.641,14</w:t>
      </w:r>
      <w:r w:rsidRPr="00834660">
        <w:rPr>
          <w:rFonts w:ascii="Arial" w:hAnsi="Arial" w:cs="Arial"/>
        </w:rPr>
        <w:t xml:space="preserve"> eura, a odnose se na pomoći gradskim i općinskim proračunima. Isplaćena su sredstva za dvojezične natpise </w:t>
      </w:r>
      <w:r>
        <w:rPr>
          <w:rFonts w:ascii="Arial" w:hAnsi="Arial" w:cs="Arial"/>
        </w:rPr>
        <w:t>i</w:t>
      </w:r>
      <w:r w:rsidRPr="00834660">
        <w:rPr>
          <w:rFonts w:ascii="Arial" w:hAnsi="Arial" w:cs="Arial"/>
        </w:rPr>
        <w:t xml:space="preserve"> prometnu signalizaciju</w:t>
      </w:r>
      <w:r>
        <w:rPr>
          <w:rFonts w:ascii="Arial" w:hAnsi="Arial" w:cs="Arial"/>
        </w:rPr>
        <w:t xml:space="preserve"> u iznosu 50.000,00 eura</w:t>
      </w:r>
      <w:r w:rsidRPr="00834660">
        <w:rPr>
          <w:rFonts w:ascii="Arial" w:hAnsi="Arial" w:cs="Arial"/>
        </w:rPr>
        <w:t xml:space="preserve">, </w:t>
      </w:r>
      <w:r w:rsidRPr="007862E6">
        <w:rPr>
          <w:rFonts w:ascii="Arial" w:hAnsi="Arial" w:cs="Arial"/>
        </w:rPr>
        <w:t>pomoć Gradu Labinu za izgradnja doma za starije osobe 85.085,77 eura</w:t>
      </w:r>
      <w:r>
        <w:rPr>
          <w:rFonts w:ascii="Arial" w:hAnsi="Arial" w:cs="Arial"/>
        </w:rPr>
        <w:t>, rata kredita za izgradnju sportske dvorane u Pazinu u iznosu 25.369,75 eura te pomoć Gradu Pazinu za izgradnju i opremanje doma za starije osobe u iznosu 42.185,62 eura. Općini Sv. Petar u Šumi isplaćeno je 150.000,00 eura za izgradnju poduzetničkog inkubatora i pripadajuće komunalne infrastructure, a Županijskoj upravi za ceste ukupno 500.000,00 eura za izvanredno održavanje fažanske ceste i dionice Vižinada.</w:t>
      </w:r>
    </w:p>
    <w:p w:rsidR="00761184" w:rsidRDefault="00761184" w:rsidP="00761184">
      <w:pPr>
        <w:tabs>
          <w:tab w:val="right" w:pos="7088"/>
          <w:tab w:val="right" w:pos="8647"/>
        </w:tabs>
        <w:spacing w:line="276" w:lineRule="auto"/>
        <w:jc w:val="both"/>
        <w:rPr>
          <w:rFonts w:ascii="Arial" w:hAnsi="Arial" w:cs="Arial"/>
          <w:highlight w:val="yellow"/>
        </w:rPr>
      </w:pPr>
    </w:p>
    <w:p w:rsidR="00761184" w:rsidRDefault="00761184" w:rsidP="00761184">
      <w:pPr>
        <w:tabs>
          <w:tab w:val="right" w:pos="7088"/>
          <w:tab w:val="right" w:pos="8647"/>
        </w:tabs>
        <w:spacing w:line="276" w:lineRule="auto"/>
        <w:jc w:val="both"/>
        <w:rPr>
          <w:rFonts w:ascii="Arial" w:hAnsi="Arial" w:cs="Arial"/>
        </w:rPr>
      </w:pPr>
      <w:r w:rsidRPr="00DB160B">
        <w:rPr>
          <w:rFonts w:ascii="Arial" w:hAnsi="Arial" w:cs="Arial"/>
        </w:rPr>
        <w:t xml:space="preserve">Tekuće pomoći proračunskim korisnicima drugih proračuna utrošene su u visini od </w:t>
      </w:r>
      <w:r w:rsidRPr="007024D9">
        <w:rPr>
          <w:rFonts w:ascii="Arial" w:hAnsi="Arial" w:cs="Arial"/>
        </w:rPr>
        <w:t xml:space="preserve">1.001.145,08 eura. Za razne programe </w:t>
      </w:r>
      <w:r>
        <w:rPr>
          <w:rFonts w:ascii="Arial" w:hAnsi="Arial" w:cs="Arial"/>
        </w:rPr>
        <w:t>O</w:t>
      </w:r>
      <w:r w:rsidRPr="007024D9">
        <w:rPr>
          <w:rFonts w:ascii="Arial" w:hAnsi="Arial" w:cs="Arial"/>
        </w:rPr>
        <w:t xml:space="preserve">pćoj bolnici Pula </w:t>
      </w:r>
      <w:r>
        <w:rPr>
          <w:rFonts w:ascii="Arial" w:hAnsi="Arial" w:cs="Arial"/>
        </w:rPr>
        <w:t>koja je od 2024. godine</w:t>
      </w:r>
      <w:r w:rsidRPr="007024D9">
        <w:rPr>
          <w:rFonts w:ascii="Arial" w:hAnsi="Arial" w:cs="Arial"/>
        </w:rPr>
        <w:t xml:space="preserve"> proračun</w:t>
      </w:r>
      <w:r>
        <w:rPr>
          <w:rFonts w:ascii="Arial" w:hAnsi="Arial" w:cs="Arial"/>
        </w:rPr>
        <w:t>ski korisnik Državnog proračuna</w:t>
      </w:r>
      <w:r w:rsidRPr="007024D9">
        <w:rPr>
          <w:rFonts w:ascii="Arial" w:hAnsi="Arial" w:cs="Arial"/>
        </w:rPr>
        <w:t xml:space="preserve"> isplaćeno je ukupno 531.607,05 eura.</w:t>
      </w:r>
      <w:r>
        <w:rPr>
          <w:rFonts w:ascii="Arial" w:hAnsi="Arial" w:cs="Arial"/>
        </w:rPr>
        <w:t xml:space="preserve"> Značajna sredstva isplaćena su za aktivnosti Zavičajne nastave, za Pula film festival, Dnevni centar </w:t>
      </w:r>
      <w:r w:rsidRPr="00EE2C54">
        <w:rPr>
          <w:rFonts w:ascii="Arial" w:hAnsi="Arial" w:cs="Arial"/>
        </w:rPr>
        <w:t>za rehabilitaciju Pula te mnoga sufinanciranja izložbi, festivala umjetnosti, edukativnih radionica, koncerata, pjevačkih zborova, predstava i drugog.</w:t>
      </w:r>
    </w:p>
    <w:p w:rsidR="00761184" w:rsidRPr="00EE2C54" w:rsidRDefault="00761184" w:rsidP="00761184">
      <w:pPr>
        <w:tabs>
          <w:tab w:val="right" w:pos="7088"/>
          <w:tab w:val="right" w:pos="8647"/>
        </w:tabs>
        <w:spacing w:line="276" w:lineRule="auto"/>
        <w:jc w:val="both"/>
        <w:rPr>
          <w:rFonts w:ascii="Arial" w:hAnsi="Arial" w:cs="Arial"/>
        </w:rPr>
      </w:pPr>
      <w:r>
        <w:rPr>
          <w:rFonts w:ascii="Arial" w:hAnsi="Arial" w:cs="Arial"/>
        </w:rPr>
        <w:t>Kao kapitalne</w:t>
      </w:r>
      <w:r w:rsidRPr="00905C37">
        <w:rPr>
          <w:rFonts w:ascii="Arial" w:hAnsi="Arial" w:cs="Arial"/>
        </w:rPr>
        <w:t xml:space="preserve"> pomoći proračunskim korisnicima </w:t>
      </w:r>
      <w:r>
        <w:rPr>
          <w:rFonts w:ascii="Arial" w:hAnsi="Arial" w:cs="Arial"/>
        </w:rPr>
        <w:t>isplaćeno je 79.581,19 eura Sveučilištu u Puli za s</w:t>
      </w:r>
      <w:r w:rsidRPr="00905C37">
        <w:rPr>
          <w:rFonts w:ascii="Arial" w:hAnsi="Arial" w:cs="Arial"/>
        </w:rPr>
        <w:t>ufinanciranje redovn</w:t>
      </w:r>
      <w:r>
        <w:rPr>
          <w:rFonts w:ascii="Arial" w:hAnsi="Arial" w:cs="Arial"/>
        </w:rPr>
        <w:t>e djelatnosti odnosno za nabavu didaktičke opreme.</w:t>
      </w:r>
    </w:p>
    <w:p w:rsidR="00761184" w:rsidRPr="00C95524" w:rsidRDefault="00761184" w:rsidP="00761184">
      <w:pPr>
        <w:tabs>
          <w:tab w:val="right" w:pos="7088"/>
          <w:tab w:val="right" w:pos="8647"/>
        </w:tabs>
        <w:spacing w:line="276" w:lineRule="auto"/>
        <w:jc w:val="both"/>
        <w:rPr>
          <w:rFonts w:ascii="Arial" w:hAnsi="Arial" w:cs="Arial"/>
          <w:highlight w:val="yellow"/>
        </w:rPr>
      </w:pPr>
    </w:p>
    <w:p w:rsidR="00761184" w:rsidRPr="006C08BC" w:rsidRDefault="00761184" w:rsidP="00761184">
      <w:pPr>
        <w:tabs>
          <w:tab w:val="right" w:pos="7088"/>
          <w:tab w:val="right" w:pos="8647"/>
        </w:tabs>
        <w:spacing w:line="276" w:lineRule="auto"/>
        <w:jc w:val="both"/>
        <w:rPr>
          <w:rFonts w:ascii="Arial" w:hAnsi="Arial" w:cs="Arial"/>
        </w:rPr>
      </w:pPr>
      <w:r w:rsidRPr="006C08BC">
        <w:rPr>
          <w:rFonts w:ascii="Arial" w:hAnsi="Arial" w:cs="Arial"/>
        </w:rPr>
        <w:t>Tekuće pomoći temeljem prijenosa EU sredstava izvršene su u visini od 55.786,45 eura i to partnerima u projektu Dobra energija.</w:t>
      </w:r>
    </w:p>
    <w:p w:rsidR="00761184" w:rsidRPr="00C95524" w:rsidRDefault="00761184" w:rsidP="00761184">
      <w:pPr>
        <w:tabs>
          <w:tab w:val="right" w:pos="7088"/>
          <w:tab w:val="right" w:pos="8647"/>
        </w:tabs>
        <w:spacing w:line="276" w:lineRule="auto"/>
        <w:jc w:val="both"/>
        <w:rPr>
          <w:rFonts w:ascii="Arial" w:hAnsi="Arial" w:cs="Arial"/>
          <w:color w:val="FF0000"/>
          <w:highlight w:val="yellow"/>
        </w:rPr>
      </w:pPr>
    </w:p>
    <w:p w:rsidR="00761184" w:rsidRDefault="00761184" w:rsidP="00761184">
      <w:pPr>
        <w:tabs>
          <w:tab w:val="right" w:pos="7088"/>
          <w:tab w:val="right" w:pos="8647"/>
        </w:tabs>
        <w:spacing w:line="276" w:lineRule="auto"/>
        <w:jc w:val="both"/>
        <w:rPr>
          <w:rFonts w:ascii="Arial" w:hAnsi="Arial" w:cs="Arial"/>
        </w:rPr>
      </w:pPr>
      <w:r w:rsidRPr="00FA4444">
        <w:rPr>
          <w:rFonts w:ascii="Arial" w:hAnsi="Arial" w:cs="Arial"/>
          <w:b/>
          <w:u w:val="single"/>
        </w:rPr>
        <w:t>Naknade građanima i kućanstvima</w:t>
      </w:r>
      <w:r w:rsidRPr="00FA4444">
        <w:rPr>
          <w:rFonts w:ascii="Arial" w:hAnsi="Arial" w:cs="Arial"/>
        </w:rPr>
        <w:t xml:space="preserve"> izvršene su u visini 1.705.774,77 eura što je 44,5% planiranih sredstava. Na naknade građanima i kućanstvima u novcu unutar programa  socijalne skrbi kroz pomoći potrebitim obiteljima i kućanstvima isplaćeno je 34.765 eura</w:t>
      </w:r>
      <w:r>
        <w:rPr>
          <w:rFonts w:ascii="Arial" w:hAnsi="Arial" w:cs="Arial"/>
        </w:rPr>
        <w:t>.</w:t>
      </w:r>
      <w:r w:rsidRPr="00FA4444">
        <w:rPr>
          <w:rFonts w:ascii="Arial" w:hAnsi="Arial" w:cs="Arial"/>
        </w:rPr>
        <w:t xml:space="preserve"> Iznos 212.260,00 eura utrošen je za studentske stipendije </w:t>
      </w:r>
      <w:r>
        <w:rPr>
          <w:rFonts w:ascii="Arial" w:hAnsi="Arial" w:cs="Arial"/>
        </w:rPr>
        <w:t>i</w:t>
      </w:r>
      <w:r w:rsidRPr="00FA4444">
        <w:rPr>
          <w:rFonts w:ascii="Arial" w:hAnsi="Arial" w:cs="Arial"/>
        </w:rPr>
        <w:t xml:space="preserve"> to za redovni studij, za studente slabijeg imovinskog stanja te deficitarna zanimanja u zdravstvu sukladno Pravilniku o dodjeli stipendija studentima na studijima za def</w:t>
      </w:r>
      <w:r>
        <w:rPr>
          <w:rFonts w:ascii="Arial" w:hAnsi="Arial" w:cs="Arial"/>
        </w:rPr>
        <w:t>icitarna zanimanja u zdravstvu.</w:t>
      </w:r>
    </w:p>
    <w:p w:rsidR="00761184" w:rsidRDefault="00761184" w:rsidP="00761184">
      <w:pPr>
        <w:tabs>
          <w:tab w:val="right" w:pos="7088"/>
          <w:tab w:val="right" w:pos="8647"/>
        </w:tabs>
        <w:spacing w:line="276" w:lineRule="auto"/>
        <w:jc w:val="both"/>
        <w:rPr>
          <w:rFonts w:ascii="Arial" w:hAnsi="Arial" w:cs="Arial"/>
        </w:rPr>
      </w:pPr>
      <w:r w:rsidRPr="002411DD">
        <w:rPr>
          <w:rFonts w:ascii="Arial" w:hAnsi="Arial" w:cs="Arial"/>
        </w:rPr>
        <w:t>Za program prijevoza učenika srednjih škola koji se financira iz Državnog proračuna utrošeno je 1.389.809,94 eura te iz sredstava Istarske županije 20.093,85 eura.</w:t>
      </w:r>
    </w:p>
    <w:p w:rsidR="00761184" w:rsidRDefault="00761184" w:rsidP="00761184">
      <w:pPr>
        <w:tabs>
          <w:tab w:val="right" w:pos="7088"/>
          <w:tab w:val="right" w:pos="8647"/>
        </w:tabs>
        <w:spacing w:line="276" w:lineRule="auto"/>
        <w:jc w:val="both"/>
        <w:rPr>
          <w:rFonts w:ascii="Arial" w:hAnsi="Arial" w:cs="Arial"/>
        </w:rPr>
      </w:pPr>
    </w:p>
    <w:p w:rsidR="00761184" w:rsidRDefault="00761184" w:rsidP="00761184">
      <w:pPr>
        <w:tabs>
          <w:tab w:val="right" w:pos="7088"/>
          <w:tab w:val="right" w:pos="8647"/>
        </w:tabs>
        <w:spacing w:line="276" w:lineRule="auto"/>
        <w:jc w:val="both"/>
        <w:rPr>
          <w:rFonts w:ascii="Arial" w:hAnsi="Arial" w:cs="Arial"/>
          <w:b/>
          <w:u w:val="single"/>
        </w:rPr>
      </w:pPr>
      <w:r>
        <w:rPr>
          <w:rFonts w:ascii="Arial" w:hAnsi="Arial" w:cs="Arial"/>
          <w:b/>
          <w:u w:val="single"/>
        </w:rPr>
        <w:t>Ostali rashodi</w:t>
      </w:r>
    </w:p>
    <w:p w:rsidR="00761184" w:rsidRDefault="00761184" w:rsidP="00761184">
      <w:pPr>
        <w:tabs>
          <w:tab w:val="right" w:pos="7088"/>
          <w:tab w:val="right" w:pos="8647"/>
        </w:tabs>
        <w:spacing w:line="276" w:lineRule="auto"/>
        <w:jc w:val="both"/>
        <w:rPr>
          <w:rFonts w:ascii="Arial" w:hAnsi="Arial" w:cs="Arial"/>
        </w:rPr>
      </w:pPr>
      <w:r w:rsidRPr="00BF4A25">
        <w:rPr>
          <w:rFonts w:ascii="Arial" w:hAnsi="Arial" w:cs="Arial"/>
        </w:rPr>
        <w:t>T</w:t>
      </w:r>
      <w:r>
        <w:rPr>
          <w:rFonts w:ascii="Arial" w:hAnsi="Arial" w:cs="Arial"/>
        </w:rPr>
        <w:t>ekuće donacije isplaćene su u iznosu 3.438.481,63 eura, a kapitalne u iznosu 161.681,53 eura odnosno ukupno 3.600.163,63 eura što je 38,8% plana.</w:t>
      </w:r>
    </w:p>
    <w:p w:rsidR="00761184" w:rsidRDefault="00761184" w:rsidP="00761184">
      <w:pPr>
        <w:tabs>
          <w:tab w:val="right" w:pos="7088"/>
          <w:tab w:val="right" w:pos="8647"/>
        </w:tabs>
        <w:spacing w:line="276" w:lineRule="auto"/>
        <w:jc w:val="both"/>
        <w:rPr>
          <w:rFonts w:ascii="Arial" w:hAnsi="Arial" w:cs="Arial"/>
        </w:rPr>
      </w:pPr>
      <w:r>
        <w:rPr>
          <w:rFonts w:ascii="Arial" w:hAnsi="Arial" w:cs="Arial"/>
        </w:rPr>
        <w:t>Isplaćeno je 18.012,13 eura za Hospicij Pula, za kulturne programe 5.000,00 e</w:t>
      </w:r>
      <w:r w:rsidR="000028DE">
        <w:rPr>
          <w:rFonts w:ascii="Arial" w:hAnsi="Arial" w:cs="Arial"/>
        </w:rPr>
        <w:t>ura, tekuće donacije nacionalnim</w:t>
      </w:r>
      <w:r>
        <w:rPr>
          <w:rFonts w:ascii="Arial" w:hAnsi="Arial" w:cs="Arial"/>
        </w:rPr>
        <w:t xml:space="preserve"> zajednicama i manjinama 75.853,39 eura, udrugama i političkim strankama u iznosu 1.926.011,01 eura, sportskim društvima 1.042.660,00 eura, humanitarnim organizacijama 97.363,00 eura te ostalih tekućih donacija 273.582,10 eura što se najvećim djelom odnosi na financiranje redovne djelatnosti Pazinskog kolegija – klasične gimanzije Pazin te turističkim zajednicama JLS-a u sklopu programa poticanja razvoja poljoprivrede putem raznih promocija autohtonih proizvoda, manifestacija i festivala.</w:t>
      </w:r>
    </w:p>
    <w:p w:rsidR="00761184" w:rsidRDefault="00761184" w:rsidP="00761184">
      <w:pPr>
        <w:tabs>
          <w:tab w:val="right" w:pos="7088"/>
          <w:tab w:val="right" w:pos="8647"/>
        </w:tabs>
        <w:spacing w:line="276" w:lineRule="auto"/>
        <w:jc w:val="both"/>
        <w:rPr>
          <w:rFonts w:ascii="Arial" w:hAnsi="Arial" w:cs="Arial"/>
        </w:rPr>
      </w:pPr>
    </w:p>
    <w:p w:rsidR="00761184" w:rsidRPr="001A5258" w:rsidRDefault="00761184" w:rsidP="00761184">
      <w:pPr>
        <w:tabs>
          <w:tab w:val="right" w:pos="7088"/>
          <w:tab w:val="right" w:pos="8647"/>
        </w:tabs>
        <w:spacing w:line="276" w:lineRule="auto"/>
        <w:jc w:val="both"/>
        <w:rPr>
          <w:rFonts w:ascii="Arial" w:hAnsi="Arial" w:cs="Arial"/>
        </w:rPr>
      </w:pPr>
      <w:r>
        <w:rPr>
          <w:rFonts w:ascii="Arial" w:hAnsi="Arial" w:cs="Arial"/>
        </w:rPr>
        <w:t>Isplaćeno je 161.681,53 eura kapitalnih donacija što se najvećim djelom odnosi na nabavu vatrogasnog vozila te sufinanciranje ulaganja u infrastrukturu Lučkih uprava Umag i Rabac.</w:t>
      </w:r>
    </w:p>
    <w:p w:rsidR="00761184" w:rsidRPr="00C95524" w:rsidRDefault="00761184" w:rsidP="00761184">
      <w:pPr>
        <w:pStyle w:val="Opisslike"/>
        <w:keepNext/>
        <w:rPr>
          <w:rFonts w:ascii="Arial" w:hAnsi="Arial" w:cs="Arial"/>
          <w:highlight w:val="yellow"/>
        </w:rPr>
      </w:pPr>
    </w:p>
    <w:p w:rsidR="00761184" w:rsidRDefault="00761184" w:rsidP="00761184">
      <w:pPr>
        <w:jc w:val="both"/>
        <w:rPr>
          <w:rFonts w:ascii="Arial" w:hAnsi="Arial" w:cs="Arial"/>
        </w:rPr>
      </w:pPr>
      <w:r w:rsidRPr="00782F8B">
        <w:rPr>
          <w:rFonts w:ascii="Arial" w:hAnsi="Arial" w:cs="Arial"/>
        </w:rPr>
        <w:t>Donacije udrugama se dodjeljuju sukladno Zakonu o udrugama i Uredbi o kriterijima, mjerilima i postupcima financiranja i ugovaranja programa i projekata od interesa za opće dobro koje provode udruge, a provode se kroz javne pozive za područje: kulture, zdravstva i socijalne skrbi, poljopr</w:t>
      </w:r>
      <w:r>
        <w:rPr>
          <w:rFonts w:ascii="Arial" w:hAnsi="Arial" w:cs="Arial"/>
        </w:rPr>
        <w:t>ivrede i za nacionalne manjine.</w:t>
      </w:r>
    </w:p>
    <w:p w:rsidR="00761184" w:rsidRDefault="00761184" w:rsidP="00761184">
      <w:pPr>
        <w:jc w:val="both"/>
        <w:rPr>
          <w:rFonts w:ascii="Arial" w:hAnsi="Arial" w:cs="Arial"/>
        </w:rPr>
      </w:pPr>
    </w:p>
    <w:p w:rsidR="00761184" w:rsidRPr="00950197" w:rsidRDefault="00761184" w:rsidP="00761184">
      <w:pPr>
        <w:jc w:val="both"/>
        <w:rPr>
          <w:rFonts w:ascii="Arial" w:hAnsi="Arial" w:cs="Arial"/>
        </w:rPr>
      </w:pPr>
      <w:r w:rsidRPr="00950197">
        <w:rPr>
          <w:rFonts w:ascii="Arial" w:hAnsi="Arial" w:cs="Arial"/>
        </w:rPr>
        <w:t>Unutar ove grupe rashoda planira se i proračunska zaliha koja se koristi za nepredviđene namjene sukladno zakonskoj regulativi te do 30. lipnja nije korištena.</w:t>
      </w:r>
    </w:p>
    <w:p w:rsidR="00761184" w:rsidRPr="00C95524" w:rsidRDefault="00761184" w:rsidP="00761184">
      <w:pPr>
        <w:jc w:val="both"/>
        <w:rPr>
          <w:highlight w:val="yellow"/>
        </w:rPr>
      </w:pPr>
    </w:p>
    <w:p w:rsidR="00761184" w:rsidRPr="003D0B93" w:rsidRDefault="00761184" w:rsidP="00761184">
      <w:pPr>
        <w:tabs>
          <w:tab w:val="right" w:pos="7088"/>
          <w:tab w:val="right" w:pos="8647"/>
        </w:tabs>
        <w:spacing w:line="276" w:lineRule="auto"/>
        <w:jc w:val="both"/>
        <w:rPr>
          <w:rFonts w:ascii="Arial" w:hAnsi="Arial" w:cs="Arial"/>
        </w:rPr>
      </w:pPr>
      <w:r w:rsidRPr="003D0B93">
        <w:rPr>
          <w:rFonts w:ascii="Arial" w:hAnsi="Arial" w:cs="Arial"/>
          <w:b/>
          <w:u w:val="single"/>
        </w:rPr>
        <w:t>Rashodi za nabavu neproizvedene dugotrajne imovine</w:t>
      </w:r>
      <w:r w:rsidRPr="003D0B93">
        <w:rPr>
          <w:rFonts w:ascii="Arial" w:hAnsi="Arial" w:cs="Arial"/>
        </w:rPr>
        <w:t xml:space="preserve"> izvršeni su u iznosu </w:t>
      </w:r>
      <w:r>
        <w:rPr>
          <w:rFonts w:ascii="Arial" w:hAnsi="Arial" w:cs="Arial"/>
        </w:rPr>
        <w:t>43.860,55 eura odnosno 2,4</w:t>
      </w:r>
      <w:r w:rsidRPr="003D0B93">
        <w:rPr>
          <w:rFonts w:ascii="Arial" w:hAnsi="Arial" w:cs="Arial"/>
        </w:rPr>
        <w:t>% planiranih sredstava.</w:t>
      </w:r>
    </w:p>
    <w:p w:rsidR="00761184" w:rsidRPr="00847A75" w:rsidRDefault="00761184" w:rsidP="00761184">
      <w:pPr>
        <w:tabs>
          <w:tab w:val="right" w:pos="7088"/>
          <w:tab w:val="right" w:pos="8647"/>
        </w:tabs>
        <w:spacing w:line="276" w:lineRule="auto"/>
        <w:jc w:val="both"/>
        <w:rPr>
          <w:rFonts w:ascii="Arial" w:hAnsi="Arial" w:cs="Arial"/>
        </w:rPr>
      </w:pPr>
      <w:r w:rsidRPr="00847A75">
        <w:rPr>
          <w:rFonts w:ascii="Arial" w:hAnsi="Arial" w:cs="Arial"/>
        </w:rPr>
        <w:t xml:space="preserve">U prvoj polovici godine utrošeno je 14.023,05 eura na licence, </w:t>
      </w:r>
      <w:r>
        <w:rPr>
          <w:rFonts w:ascii="Arial" w:hAnsi="Arial" w:cs="Arial"/>
        </w:rPr>
        <w:t xml:space="preserve">a ostali troškovi odnose se na rashode izrade snimka postojećeg stanja zgrade unutar kompleksa Specijalne bolnice </w:t>
      </w:r>
      <w:r w:rsidRPr="00847A75">
        <w:rPr>
          <w:rFonts w:ascii="Arial" w:hAnsi="Arial" w:cs="Arial"/>
        </w:rPr>
        <w:t>Rovinj te projektnu dokumentaciju za projekt navodnjavanja Petrovija.</w:t>
      </w:r>
    </w:p>
    <w:p w:rsidR="00761184" w:rsidRPr="00C95524" w:rsidRDefault="00761184" w:rsidP="00761184">
      <w:pPr>
        <w:pStyle w:val="Opisslike"/>
        <w:keepNext/>
        <w:rPr>
          <w:highlight w:val="yellow"/>
        </w:rPr>
      </w:pPr>
    </w:p>
    <w:p w:rsidR="00761184" w:rsidRPr="00C95524" w:rsidRDefault="00761184" w:rsidP="00761184">
      <w:pPr>
        <w:tabs>
          <w:tab w:val="right" w:pos="7088"/>
          <w:tab w:val="right" w:pos="8647"/>
        </w:tabs>
        <w:spacing w:line="276" w:lineRule="auto"/>
        <w:jc w:val="both"/>
        <w:rPr>
          <w:rFonts w:ascii="Arial" w:hAnsi="Arial" w:cs="Arial"/>
          <w:highlight w:val="yellow"/>
        </w:rPr>
      </w:pPr>
      <w:r w:rsidRPr="00B268C9">
        <w:rPr>
          <w:rFonts w:ascii="Arial" w:hAnsi="Arial" w:cs="Arial"/>
          <w:b/>
          <w:u w:val="single"/>
        </w:rPr>
        <w:t>Rashodi za nabavu proizvedene dugotrajne imovine</w:t>
      </w:r>
      <w:r w:rsidRPr="00B268C9">
        <w:rPr>
          <w:rFonts w:ascii="Arial" w:hAnsi="Arial" w:cs="Arial"/>
        </w:rPr>
        <w:t xml:space="preserve"> utrošeni su u visini od  1.660.012,88 eura odnosno 10,3% plana.</w:t>
      </w:r>
      <w:r>
        <w:rPr>
          <w:rFonts w:ascii="Arial" w:hAnsi="Arial" w:cs="Arial"/>
        </w:rPr>
        <w:t xml:space="preserve"> Najveći dio sredstava, 1.553.885,81 eura utrošen je sa konta građevinskih objekata od čega se najveći dio odnosi na Talijansku osnovnu školu Novigrad. Na skupini konta postrojenja i opreme </w:t>
      </w:r>
      <w:r>
        <w:rPr>
          <w:rFonts w:ascii="Arial" w:hAnsi="Arial" w:cs="Arial"/>
          <w:noProof/>
        </w:rPr>
        <w:t>utrošeno je ukupno 92.458,32 eura, isto se odnosi na uredsku opremu i namještaj, nabavku klima uređaja, postavljanje pametnih klupa na odmorištu Parenzane te ulaganje u računalne programe.</w:t>
      </w:r>
    </w:p>
    <w:p w:rsidR="00761184" w:rsidRPr="00C95524" w:rsidRDefault="00761184" w:rsidP="00761184">
      <w:pPr>
        <w:tabs>
          <w:tab w:val="right" w:pos="7088"/>
          <w:tab w:val="right" w:pos="8647"/>
        </w:tabs>
        <w:spacing w:line="276" w:lineRule="auto"/>
        <w:jc w:val="both"/>
        <w:rPr>
          <w:rFonts w:ascii="Arial" w:hAnsi="Arial" w:cs="Arial"/>
          <w:highlight w:val="yellow"/>
        </w:rPr>
      </w:pPr>
    </w:p>
    <w:p w:rsidR="00761184" w:rsidRPr="00B213B7" w:rsidRDefault="00761184" w:rsidP="00761184">
      <w:pPr>
        <w:pStyle w:val="Opisslike"/>
        <w:keepNext/>
      </w:pPr>
      <w:r w:rsidRPr="00B213B7">
        <w:rPr>
          <w:rFonts w:ascii="Arial" w:hAnsi="Arial" w:cs="Arial"/>
        </w:rPr>
        <w:t>Tablica 2</w:t>
      </w:r>
      <w:r w:rsidR="00924518">
        <w:rPr>
          <w:rFonts w:ascii="Arial" w:hAnsi="Arial" w:cs="Arial"/>
        </w:rPr>
        <w:t>9</w:t>
      </w:r>
      <w:r w:rsidRPr="00B213B7">
        <w:rPr>
          <w:rFonts w:ascii="Arial" w:hAnsi="Arial" w:cs="Arial"/>
        </w:rPr>
        <w:t xml:space="preserve">– Pregled rashoda za nabavu proizvedene dugotrajne imovine upravnih tijela Istarske županije po vrsti </w:t>
      </w:r>
    </w:p>
    <w:tbl>
      <w:tblPr>
        <w:tblW w:w="5000" w:type="pct"/>
        <w:tblLook w:val="04A0" w:firstRow="1" w:lastRow="0" w:firstColumn="1" w:lastColumn="0" w:noHBand="0" w:noVBand="1"/>
      </w:tblPr>
      <w:tblGrid>
        <w:gridCol w:w="1127"/>
        <w:gridCol w:w="5771"/>
        <w:gridCol w:w="1880"/>
      </w:tblGrid>
      <w:tr w:rsidR="00761184" w:rsidRPr="00924518" w:rsidTr="00924518">
        <w:trPr>
          <w:trHeight w:val="467"/>
        </w:trPr>
        <w:tc>
          <w:tcPr>
            <w:tcW w:w="6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BROJ KONTA</w:t>
            </w:r>
          </w:p>
        </w:tc>
        <w:tc>
          <w:tcPr>
            <w:tcW w:w="3286" w:type="pct"/>
            <w:tcBorders>
              <w:top w:val="single" w:sz="4" w:space="0" w:color="auto"/>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VRSTA PRIHODA / RASHODA</w:t>
            </w:r>
          </w:p>
        </w:tc>
        <w:tc>
          <w:tcPr>
            <w:tcW w:w="1071" w:type="pct"/>
            <w:tcBorders>
              <w:top w:val="single" w:sz="4" w:space="0" w:color="auto"/>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ISTARSKA ŽUPANIJA</w:t>
            </w:r>
          </w:p>
        </w:tc>
      </w:tr>
      <w:tr w:rsidR="00761184" w:rsidRPr="00924518" w:rsidTr="00924518">
        <w:trPr>
          <w:trHeight w:val="300"/>
        </w:trPr>
        <w:tc>
          <w:tcPr>
            <w:tcW w:w="642"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4123</w:t>
            </w:r>
          </w:p>
        </w:tc>
        <w:tc>
          <w:tcPr>
            <w:tcW w:w="328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Licence</w:t>
            </w:r>
          </w:p>
        </w:tc>
        <w:tc>
          <w:tcPr>
            <w:tcW w:w="1071"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14.023,05</w:t>
            </w:r>
          </w:p>
        </w:tc>
      </w:tr>
      <w:tr w:rsidR="00761184" w:rsidRPr="00924518" w:rsidTr="00924518">
        <w:trPr>
          <w:trHeight w:val="300"/>
        </w:trPr>
        <w:tc>
          <w:tcPr>
            <w:tcW w:w="642"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4126</w:t>
            </w:r>
          </w:p>
        </w:tc>
        <w:tc>
          <w:tcPr>
            <w:tcW w:w="328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Ostala nematerijalna imovina</w:t>
            </w:r>
          </w:p>
        </w:tc>
        <w:tc>
          <w:tcPr>
            <w:tcW w:w="1071"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29.837,50</w:t>
            </w:r>
          </w:p>
        </w:tc>
      </w:tr>
      <w:tr w:rsidR="00761184" w:rsidRPr="00924518" w:rsidTr="00924518">
        <w:trPr>
          <w:trHeight w:val="300"/>
        </w:trPr>
        <w:tc>
          <w:tcPr>
            <w:tcW w:w="642"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4212</w:t>
            </w:r>
          </w:p>
        </w:tc>
        <w:tc>
          <w:tcPr>
            <w:tcW w:w="328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Poslovni objekti</w:t>
            </w:r>
          </w:p>
        </w:tc>
        <w:tc>
          <w:tcPr>
            <w:tcW w:w="1071"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1.553.885,81</w:t>
            </w:r>
          </w:p>
        </w:tc>
      </w:tr>
      <w:tr w:rsidR="00761184" w:rsidRPr="00924518" w:rsidTr="00924518">
        <w:trPr>
          <w:trHeight w:val="300"/>
        </w:trPr>
        <w:tc>
          <w:tcPr>
            <w:tcW w:w="642"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4221</w:t>
            </w:r>
          </w:p>
        </w:tc>
        <w:tc>
          <w:tcPr>
            <w:tcW w:w="328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Uredska oprema i namještaj</w:t>
            </w:r>
          </w:p>
        </w:tc>
        <w:tc>
          <w:tcPr>
            <w:tcW w:w="1071"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51.742,59</w:t>
            </w:r>
          </w:p>
        </w:tc>
      </w:tr>
      <w:tr w:rsidR="00761184" w:rsidRPr="00924518" w:rsidTr="00924518">
        <w:trPr>
          <w:trHeight w:val="300"/>
        </w:trPr>
        <w:tc>
          <w:tcPr>
            <w:tcW w:w="642"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4223</w:t>
            </w:r>
          </w:p>
        </w:tc>
        <w:tc>
          <w:tcPr>
            <w:tcW w:w="328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Oprema za održavanje i zaštitu</w:t>
            </w:r>
          </w:p>
        </w:tc>
        <w:tc>
          <w:tcPr>
            <w:tcW w:w="1071"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23.850,48</w:t>
            </w:r>
          </w:p>
        </w:tc>
      </w:tr>
      <w:tr w:rsidR="00761184" w:rsidRPr="00924518" w:rsidTr="00924518">
        <w:trPr>
          <w:trHeight w:val="300"/>
        </w:trPr>
        <w:tc>
          <w:tcPr>
            <w:tcW w:w="642"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4227</w:t>
            </w:r>
          </w:p>
        </w:tc>
        <w:tc>
          <w:tcPr>
            <w:tcW w:w="328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Uređaji, strojevi i oprema za ostale namjene</w:t>
            </w:r>
          </w:p>
        </w:tc>
        <w:tc>
          <w:tcPr>
            <w:tcW w:w="1071"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16.865,25</w:t>
            </w:r>
          </w:p>
        </w:tc>
      </w:tr>
      <w:tr w:rsidR="00761184" w:rsidRPr="00924518" w:rsidTr="00924518">
        <w:trPr>
          <w:trHeight w:val="300"/>
        </w:trPr>
        <w:tc>
          <w:tcPr>
            <w:tcW w:w="642"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4262</w:t>
            </w:r>
          </w:p>
        </w:tc>
        <w:tc>
          <w:tcPr>
            <w:tcW w:w="328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Ulaganja u računalne programe</w:t>
            </w:r>
          </w:p>
        </w:tc>
        <w:tc>
          <w:tcPr>
            <w:tcW w:w="1071"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13.668,75</w:t>
            </w:r>
          </w:p>
        </w:tc>
      </w:tr>
      <w:tr w:rsidR="00761184" w:rsidRPr="00924518" w:rsidTr="00924518">
        <w:trPr>
          <w:trHeight w:val="300"/>
        </w:trPr>
        <w:tc>
          <w:tcPr>
            <w:tcW w:w="642"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4511</w:t>
            </w:r>
          </w:p>
        </w:tc>
        <w:tc>
          <w:tcPr>
            <w:tcW w:w="3286"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Dodatna ulaganja na građevinskim objektima</w:t>
            </w:r>
          </w:p>
        </w:tc>
        <w:tc>
          <w:tcPr>
            <w:tcW w:w="1071" w:type="pct"/>
            <w:tcBorders>
              <w:top w:val="nil"/>
              <w:left w:val="nil"/>
              <w:bottom w:val="single" w:sz="4" w:space="0" w:color="auto"/>
              <w:right w:val="single" w:sz="4" w:space="0" w:color="auto"/>
            </w:tcBorders>
            <w:shd w:val="clear" w:color="auto" w:fill="auto"/>
            <w:vAlign w:val="center"/>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4.938.195,84</w:t>
            </w:r>
          </w:p>
        </w:tc>
      </w:tr>
      <w:tr w:rsidR="00761184" w:rsidRPr="00924518" w:rsidTr="00924518">
        <w:trPr>
          <w:trHeight w:val="300"/>
        </w:trPr>
        <w:tc>
          <w:tcPr>
            <w:tcW w:w="642" w:type="pct"/>
            <w:tcBorders>
              <w:top w:val="nil"/>
              <w:left w:val="single" w:sz="4" w:space="0" w:color="auto"/>
              <w:bottom w:val="single" w:sz="4" w:space="0" w:color="auto"/>
              <w:right w:val="single" w:sz="4" w:space="0" w:color="auto"/>
            </w:tcBorders>
            <w:shd w:val="clear" w:color="auto" w:fill="auto"/>
            <w:noWrap/>
            <w:vAlign w:val="bottom"/>
            <w:hideMark/>
          </w:tcPr>
          <w:p w:rsidR="00761184" w:rsidRPr="00924518" w:rsidRDefault="00761184" w:rsidP="004E3A97">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4</w:t>
            </w:r>
          </w:p>
        </w:tc>
        <w:tc>
          <w:tcPr>
            <w:tcW w:w="3286"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UKUPNO</w:t>
            </w:r>
          </w:p>
        </w:tc>
        <w:tc>
          <w:tcPr>
            <w:tcW w:w="1071"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6.642.069,27</w:t>
            </w:r>
          </w:p>
        </w:tc>
      </w:tr>
    </w:tbl>
    <w:p w:rsidR="00761184" w:rsidRPr="00F71F17" w:rsidRDefault="00761184" w:rsidP="00761184">
      <w:pPr>
        <w:rPr>
          <w:highlight w:val="yellow"/>
        </w:rPr>
      </w:pPr>
    </w:p>
    <w:p w:rsidR="00620312" w:rsidRDefault="00761184" w:rsidP="00761184">
      <w:pPr>
        <w:tabs>
          <w:tab w:val="right" w:pos="7088"/>
          <w:tab w:val="right" w:pos="8647"/>
        </w:tabs>
        <w:spacing w:line="276" w:lineRule="auto"/>
        <w:jc w:val="both"/>
        <w:rPr>
          <w:rFonts w:ascii="Arial" w:hAnsi="Arial" w:cs="Arial"/>
        </w:rPr>
      </w:pPr>
      <w:r w:rsidRPr="00207D1F">
        <w:rPr>
          <w:rFonts w:ascii="Arial" w:hAnsi="Arial" w:cs="Arial"/>
          <w:b/>
          <w:u w:val="single"/>
        </w:rPr>
        <w:t>Rashodi za dodatna ulaganja na građevinskim objektima</w:t>
      </w:r>
      <w:r w:rsidRPr="00207D1F">
        <w:rPr>
          <w:rFonts w:ascii="Arial" w:hAnsi="Arial" w:cs="Arial"/>
          <w:b/>
        </w:rPr>
        <w:t xml:space="preserve"> </w:t>
      </w:r>
      <w:r w:rsidRPr="00207D1F">
        <w:rPr>
          <w:rFonts w:ascii="Arial" w:hAnsi="Arial" w:cs="Arial"/>
        </w:rPr>
        <w:t xml:space="preserve">u prvih šest mjeseci utrošeni </w:t>
      </w:r>
      <w:r w:rsidRPr="005F359C">
        <w:rPr>
          <w:rFonts w:ascii="Arial" w:hAnsi="Arial" w:cs="Arial"/>
        </w:rPr>
        <w:t>su u visini od  4.938</w:t>
      </w:r>
      <w:r w:rsidR="00620312">
        <w:rPr>
          <w:rFonts w:ascii="Arial" w:hAnsi="Arial" w:cs="Arial"/>
        </w:rPr>
        <w:t>.195,84 eura odnosno 11% plana.</w:t>
      </w:r>
    </w:p>
    <w:p w:rsidR="00761184" w:rsidRPr="005F359C" w:rsidRDefault="00761184" w:rsidP="00761184">
      <w:pPr>
        <w:tabs>
          <w:tab w:val="right" w:pos="7088"/>
          <w:tab w:val="right" w:pos="8647"/>
        </w:tabs>
        <w:spacing w:line="276" w:lineRule="auto"/>
        <w:jc w:val="both"/>
        <w:rPr>
          <w:rFonts w:ascii="Arial" w:hAnsi="Arial" w:cs="Arial"/>
        </w:rPr>
      </w:pPr>
      <w:r w:rsidRPr="00A061C7">
        <w:rPr>
          <w:rFonts w:ascii="Arial" w:hAnsi="Arial" w:cs="Arial"/>
        </w:rPr>
        <w:t>Financirana je dogradnja Doma za starije osobe Alfredo Štiglić u Puli</w:t>
      </w:r>
      <w:r w:rsidR="00A061C7">
        <w:rPr>
          <w:rFonts w:ascii="Arial" w:hAnsi="Arial" w:cs="Arial"/>
        </w:rPr>
        <w:t xml:space="preserve"> u iznosu 905.529,47 eura</w:t>
      </w:r>
      <w:r w:rsidRPr="00A061C7">
        <w:rPr>
          <w:rFonts w:ascii="Arial" w:hAnsi="Arial" w:cs="Arial"/>
        </w:rPr>
        <w:t xml:space="preserve">, </w:t>
      </w:r>
      <w:r w:rsidRPr="009070D0">
        <w:rPr>
          <w:rFonts w:ascii="Arial" w:hAnsi="Arial" w:cs="Arial"/>
        </w:rPr>
        <w:t>uloženo je u rekonstrukciju</w:t>
      </w:r>
      <w:r w:rsidRPr="00A06985">
        <w:rPr>
          <w:rFonts w:ascii="Arial" w:hAnsi="Arial" w:cs="Arial"/>
        </w:rPr>
        <w:t xml:space="preserve"> i dogradnju zgrade Osnovne škole Svetvičenat</w:t>
      </w:r>
      <w:r w:rsidR="00A06985">
        <w:rPr>
          <w:rFonts w:ascii="Arial" w:hAnsi="Arial" w:cs="Arial"/>
        </w:rPr>
        <w:t xml:space="preserve"> </w:t>
      </w:r>
      <w:r w:rsidR="00620312">
        <w:rPr>
          <w:rFonts w:ascii="Arial" w:hAnsi="Arial" w:cs="Arial"/>
        </w:rPr>
        <w:t xml:space="preserve">u iznosu </w:t>
      </w:r>
      <w:r w:rsidR="009070D0" w:rsidRPr="009070D0">
        <w:rPr>
          <w:rFonts w:ascii="Arial" w:hAnsi="Arial" w:cs="Arial"/>
        </w:rPr>
        <w:t>1.148.567,67</w:t>
      </w:r>
      <w:r w:rsidR="00A06985">
        <w:rPr>
          <w:rFonts w:ascii="Arial" w:hAnsi="Arial" w:cs="Arial"/>
        </w:rPr>
        <w:t xml:space="preserve"> eura</w:t>
      </w:r>
      <w:r w:rsidRPr="00A06985">
        <w:rPr>
          <w:rFonts w:ascii="Arial" w:hAnsi="Arial" w:cs="Arial"/>
        </w:rPr>
        <w:t>, u Društveni centar Pula</w:t>
      </w:r>
      <w:r w:rsidR="00A06985">
        <w:rPr>
          <w:rFonts w:ascii="Arial" w:hAnsi="Arial" w:cs="Arial"/>
        </w:rPr>
        <w:t xml:space="preserve"> </w:t>
      </w:r>
      <w:r w:rsidR="009070D0" w:rsidRPr="009070D0">
        <w:rPr>
          <w:rFonts w:ascii="Arial" w:hAnsi="Arial" w:cs="Arial"/>
        </w:rPr>
        <w:t>208.116,19</w:t>
      </w:r>
      <w:r w:rsidR="009070D0">
        <w:rPr>
          <w:rFonts w:ascii="Arial" w:hAnsi="Arial" w:cs="Arial"/>
        </w:rPr>
        <w:t xml:space="preserve"> eura</w:t>
      </w:r>
      <w:r w:rsidRPr="00A06985">
        <w:rPr>
          <w:rFonts w:ascii="Arial" w:hAnsi="Arial" w:cs="Arial"/>
        </w:rPr>
        <w:t xml:space="preserve">, </w:t>
      </w:r>
      <w:r w:rsidR="00620312">
        <w:rPr>
          <w:rFonts w:ascii="Arial" w:hAnsi="Arial" w:cs="Arial"/>
        </w:rPr>
        <w:t xml:space="preserve">za </w:t>
      </w:r>
      <w:r w:rsidRPr="00A061C7">
        <w:rPr>
          <w:rFonts w:ascii="Arial" w:hAnsi="Arial" w:cs="Arial"/>
        </w:rPr>
        <w:t>radove na zgradi Srednje škole Eugen Kumičić u Rovinju</w:t>
      </w:r>
      <w:r w:rsidR="00A061C7">
        <w:rPr>
          <w:rFonts w:ascii="Arial" w:hAnsi="Arial" w:cs="Arial"/>
        </w:rPr>
        <w:t xml:space="preserve"> </w:t>
      </w:r>
      <w:r w:rsidR="00620312">
        <w:rPr>
          <w:rFonts w:ascii="Arial" w:hAnsi="Arial" w:cs="Arial"/>
        </w:rPr>
        <w:t xml:space="preserve">utrošeno je </w:t>
      </w:r>
      <w:r w:rsidR="00087736" w:rsidRPr="00087736">
        <w:rPr>
          <w:rFonts w:ascii="Arial" w:hAnsi="Arial" w:cs="Arial"/>
        </w:rPr>
        <w:t>19.847,73</w:t>
      </w:r>
      <w:r w:rsidR="00A061C7">
        <w:rPr>
          <w:rFonts w:ascii="Arial" w:hAnsi="Arial" w:cs="Arial"/>
        </w:rPr>
        <w:t xml:space="preserve"> eura</w:t>
      </w:r>
      <w:r w:rsidRPr="00A061C7">
        <w:rPr>
          <w:rFonts w:ascii="Arial" w:hAnsi="Arial" w:cs="Arial"/>
        </w:rPr>
        <w:t xml:space="preserve">, </w:t>
      </w:r>
      <w:r w:rsidR="00620312">
        <w:rPr>
          <w:rFonts w:ascii="Arial" w:hAnsi="Arial" w:cs="Arial"/>
        </w:rPr>
        <w:t xml:space="preserve">za </w:t>
      </w:r>
      <w:r w:rsidRPr="00A061C7">
        <w:rPr>
          <w:rFonts w:ascii="Arial" w:hAnsi="Arial" w:cs="Arial"/>
        </w:rPr>
        <w:t>adaptaciju</w:t>
      </w:r>
      <w:r w:rsidRPr="00A06985">
        <w:rPr>
          <w:rFonts w:ascii="Arial" w:hAnsi="Arial" w:cs="Arial"/>
        </w:rPr>
        <w:t xml:space="preserve"> Osnovne škole Vladimira Nazora u Krnici </w:t>
      </w:r>
      <w:r w:rsidR="00A06985">
        <w:rPr>
          <w:rFonts w:ascii="Arial" w:hAnsi="Arial" w:cs="Arial"/>
        </w:rPr>
        <w:t xml:space="preserve">386.531,07 eura </w:t>
      </w:r>
      <w:r w:rsidRPr="00087736">
        <w:rPr>
          <w:rFonts w:ascii="Arial" w:hAnsi="Arial" w:cs="Arial"/>
        </w:rPr>
        <w:t>te u Gimnaziju i strukovnu školu Jurja Dobrile Pazin</w:t>
      </w:r>
      <w:r w:rsidR="00087736">
        <w:rPr>
          <w:rFonts w:ascii="Arial" w:hAnsi="Arial" w:cs="Arial"/>
        </w:rPr>
        <w:t xml:space="preserve"> 3.125,00 eura</w:t>
      </w:r>
      <w:r w:rsidRPr="00087736">
        <w:rPr>
          <w:rFonts w:ascii="Arial" w:hAnsi="Arial" w:cs="Arial"/>
        </w:rPr>
        <w:t>.</w:t>
      </w:r>
      <w:r w:rsidR="00C34657">
        <w:rPr>
          <w:rFonts w:ascii="Arial" w:hAnsi="Arial" w:cs="Arial"/>
        </w:rPr>
        <w:t xml:space="preserve"> U rekonstrukciju zgrade za smještaj medicinskog osoblja utrošeno je 1.200.025,50 eura dok su sukladno </w:t>
      </w:r>
      <w:r w:rsidR="001E3531">
        <w:rPr>
          <w:rFonts w:ascii="Arial" w:hAnsi="Arial" w:cs="Arial"/>
        </w:rPr>
        <w:t>sporazumu sa udrugom Centar</w:t>
      </w:r>
      <w:r w:rsidR="00C34657">
        <w:rPr>
          <w:rFonts w:ascii="Arial" w:hAnsi="Arial" w:cs="Arial"/>
        </w:rPr>
        <w:t xml:space="preserve"> M.A.R.E priznata</w:t>
      </w:r>
      <w:r w:rsidR="001E3531">
        <w:rPr>
          <w:rFonts w:ascii="Arial" w:hAnsi="Arial" w:cs="Arial"/>
        </w:rPr>
        <w:t xml:space="preserve"> ulaganja u zgradu za </w:t>
      </w:r>
      <w:r w:rsidR="00E00680">
        <w:rPr>
          <w:rFonts w:ascii="Arial" w:hAnsi="Arial" w:cs="Arial"/>
        </w:rPr>
        <w:t>“</w:t>
      </w:r>
      <w:r w:rsidR="001E3531">
        <w:rPr>
          <w:rFonts w:ascii="Arial" w:hAnsi="Arial" w:cs="Arial"/>
        </w:rPr>
        <w:t>kinderaj</w:t>
      </w:r>
      <w:r w:rsidR="00E00680">
        <w:rPr>
          <w:rFonts w:ascii="Arial" w:hAnsi="Arial" w:cs="Arial"/>
        </w:rPr>
        <w:t>”</w:t>
      </w:r>
      <w:r w:rsidR="001E3531">
        <w:rPr>
          <w:rFonts w:ascii="Arial" w:hAnsi="Arial" w:cs="Arial"/>
        </w:rPr>
        <w:t xml:space="preserve"> u sklopu bolnice Rovinj u iznosu 1.066.453,21 eura.</w:t>
      </w:r>
    </w:p>
    <w:p w:rsidR="00761184" w:rsidRDefault="00761184" w:rsidP="00761184">
      <w:pPr>
        <w:tabs>
          <w:tab w:val="right" w:pos="7088"/>
          <w:tab w:val="right" w:pos="8647"/>
        </w:tabs>
        <w:spacing w:line="276" w:lineRule="auto"/>
        <w:jc w:val="both"/>
        <w:rPr>
          <w:rFonts w:ascii="Arial" w:hAnsi="Arial" w:cs="Arial"/>
          <w:highlight w:val="yellow"/>
        </w:rPr>
      </w:pPr>
    </w:p>
    <w:p w:rsidR="00761184" w:rsidRPr="00E41699" w:rsidRDefault="00761184" w:rsidP="00761184">
      <w:pPr>
        <w:tabs>
          <w:tab w:val="right" w:pos="7088"/>
          <w:tab w:val="right" w:pos="8647"/>
        </w:tabs>
        <w:spacing w:line="276" w:lineRule="auto"/>
        <w:jc w:val="both"/>
        <w:rPr>
          <w:rFonts w:ascii="Arial" w:hAnsi="Arial" w:cs="Arial"/>
        </w:rPr>
      </w:pPr>
      <w:r w:rsidRPr="00E41699">
        <w:rPr>
          <w:rFonts w:ascii="Arial" w:hAnsi="Arial" w:cs="Arial"/>
          <w:b/>
          <w:u w:val="single"/>
        </w:rPr>
        <w:t>Izdaci za dane zajmove i depozite</w:t>
      </w:r>
      <w:r w:rsidRPr="00E41699">
        <w:rPr>
          <w:rFonts w:ascii="Arial" w:hAnsi="Arial" w:cs="Arial"/>
        </w:rPr>
        <w:t xml:space="preserve"> obuhvaćaju program Fonda za razvoj poljoprivrede i agroturizma Istarske županije te su isplaćena u visini </w:t>
      </w:r>
      <w:r>
        <w:rPr>
          <w:rFonts w:ascii="Arial" w:hAnsi="Arial" w:cs="Arial"/>
        </w:rPr>
        <w:t>2.294.230,55</w:t>
      </w:r>
      <w:r w:rsidRPr="00E41699">
        <w:rPr>
          <w:rFonts w:ascii="Arial" w:hAnsi="Arial" w:cs="Arial"/>
        </w:rPr>
        <w:t xml:space="preserve"> eura odnosno </w:t>
      </w:r>
      <w:r>
        <w:rPr>
          <w:rFonts w:ascii="Arial" w:hAnsi="Arial" w:cs="Arial"/>
        </w:rPr>
        <w:t>69</w:t>
      </w:r>
      <w:r w:rsidRPr="00E41699">
        <w:rPr>
          <w:rFonts w:ascii="Arial" w:hAnsi="Arial" w:cs="Arial"/>
        </w:rPr>
        <w:t xml:space="preserve">% plana. </w:t>
      </w:r>
    </w:p>
    <w:p w:rsidR="00761184" w:rsidRPr="00C95524" w:rsidRDefault="00761184" w:rsidP="00761184">
      <w:pPr>
        <w:tabs>
          <w:tab w:val="right" w:pos="7088"/>
          <w:tab w:val="right" w:pos="8647"/>
        </w:tabs>
        <w:spacing w:line="276" w:lineRule="auto"/>
        <w:jc w:val="both"/>
        <w:rPr>
          <w:rFonts w:ascii="Arial" w:hAnsi="Arial" w:cs="Arial"/>
          <w:highlight w:val="yellow"/>
        </w:rPr>
      </w:pPr>
    </w:p>
    <w:p w:rsidR="00761184" w:rsidRDefault="00761184" w:rsidP="00761184">
      <w:pPr>
        <w:tabs>
          <w:tab w:val="right" w:pos="7088"/>
          <w:tab w:val="right" w:pos="8647"/>
        </w:tabs>
        <w:spacing w:line="276" w:lineRule="auto"/>
        <w:jc w:val="both"/>
        <w:rPr>
          <w:rFonts w:ascii="Arial" w:hAnsi="Arial" w:cs="Arial"/>
        </w:rPr>
      </w:pPr>
      <w:r w:rsidRPr="007369C3">
        <w:rPr>
          <w:rFonts w:ascii="Arial" w:hAnsi="Arial" w:cs="Arial"/>
          <w:b/>
          <w:u w:val="single"/>
        </w:rPr>
        <w:t>Izdaci za otplatu glavnica primljenih kredita i zajmova</w:t>
      </w:r>
      <w:r w:rsidRPr="007369C3">
        <w:rPr>
          <w:rFonts w:ascii="Arial" w:hAnsi="Arial" w:cs="Arial"/>
        </w:rPr>
        <w:t xml:space="preserve"> izvršeni su u visini od </w:t>
      </w:r>
      <w:r>
        <w:rPr>
          <w:rFonts w:ascii="Arial" w:hAnsi="Arial" w:cs="Arial"/>
        </w:rPr>
        <w:t>676.239,16</w:t>
      </w:r>
      <w:r w:rsidRPr="007369C3">
        <w:rPr>
          <w:rFonts w:ascii="Arial" w:hAnsi="Arial" w:cs="Arial"/>
        </w:rPr>
        <w:t xml:space="preserve"> eura odnosno </w:t>
      </w:r>
      <w:r>
        <w:rPr>
          <w:rFonts w:ascii="Arial" w:hAnsi="Arial" w:cs="Arial"/>
        </w:rPr>
        <w:t>49,4</w:t>
      </w:r>
      <w:r w:rsidRPr="007369C3">
        <w:rPr>
          <w:rFonts w:ascii="Arial" w:hAnsi="Arial" w:cs="Arial"/>
        </w:rPr>
        <w:t xml:space="preserve">% plana. </w:t>
      </w:r>
      <w:r w:rsidRPr="00E7007E">
        <w:rPr>
          <w:rFonts w:ascii="Arial" w:hAnsi="Arial" w:cs="Arial"/>
        </w:rPr>
        <w:t xml:space="preserve">Izvršena </w:t>
      </w:r>
      <w:r w:rsidRPr="00DF1791">
        <w:rPr>
          <w:rFonts w:ascii="Arial" w:hAnsi="Arial" w:cs="Arial"/>
        </w:rPr>
        <w:t xml:space="preserve">je otplata kredita Ministarstvu financija za ŽCGO Kaštijun u iznosu od </w:t>
      </w:r>
      <w:r w:rsidRPr="00DF1791">
        <w:rPr>
          <w:rFonts w:ascii="Arial" w:hAnsi="Arial" w:cs="Arial"/>
          <w:color w:val="000000"/>
        </w:rPr>
        <w:t>254.173,72 eura</w:t>
      </w:r>
      <w:r w:rsidRPr="00DF1791">
        <w:rPr>
          <w:rFonts w:ascii="Arial" w:hAnsi="Arial" w:cs="Arial"/>
        </w:rPr>
        <w:t xml:space="preserve">, otplata dugoročnih kredita za ulaganja u objekte domova za starije osobe u visini 134.499,36 eura </w:t>
      </w:r>
      <w:r w:rsidRPr="00637C00">
        <w:rPr>
          <w:rFonts w:ascii="Arial" w:hAnsi="Arial" w:cs="Arial"/>
        </w:rPr>
        <w:t xml:space="preserve">i za ulaganje u </w:t>
      </w:r>
      <w:r w:rsidRPr="00FD6D72">
        <w:rPr>
          <w:rFonts w:ascii="Arial" w:hAnsi="Arial" w:cs="Arial"/>
        </w:rPr>
        <w:t xml:space="preserve">OŠ M. Balote Buje i </w:t>
      </w:r>
      <w:r w:rsidRPr="00637C00">
        <w:rPr>
          <w:rFonts w:ascii="Arial" w:hAnsi="Arial" w:cs="Arial"/>
        </w:rPr>
        <w:t xml:space="preserve">Medicinske škole u visini od </w:t>
      </w:r>
      <w:r>
        <w:rPr>
          <w:rFonts w:ascii="Arial" w:hAnsi="Arial" w:cs="Arial"/>
        </w:rPr>
        <w:t>287.566,08</w:t>
      </w:r>
      <w:r w:rsidRPr="00637C00">
        <w:rPr>
          <w:rFonts w:ascii="Arial" w:hAnsi="Arial" w:cs="Arial"/>
        </w:rPr>
        <w:t xml:space="preserve"> eura.</w:t>
      </w:r>
    </w:p>
    <w:p w:rsidR="00761184" w:rsidRPr="002E42E5" w:rsidRDefault="00761184" w:rsidP="00761184">
      <w:pPr>
        <w:tabs>
          <w:tab w:val="right" w:pos="7088"/>
          <w:tab w:val="right" w:pos="8647"/>
        </w:tabs>
        <w:spacing w:line="276" w:lineRule="auto"/>
        <w:jc w:val="both"/>
        <w:rPr>
          <w:rFonts w:ascii="Arial" w:hAnsi="Arial" w:cs="Arial"/>
        </w:rPr>
      </w:pPr>
    </w:p>
    <w:p w:rsidR="00761184" w:rsidRPr="002F22A6" w:rsidRDefault="00761184" w:rsidP="00761184">
      <w:pPr>
        <w:widowControl/>
        <w:numPr>
          <w:ilvl w:val="2"/>
          <w:numId w:val="30"/>
        </w:numPr>
        <w:tabs>
          <w:tab w:val="left" w:pos="1418"/>
        </w:tabs>
        <w:spacing w:line="276" w:lineRule="auto"/>
        <w:outlineLvl w:val="0"/>
        <w:rPr>
          <w:rFonts w:ascii="Arial" w:hAnsi="Arial" w:cs="Arial"/>
          <w:b/>
        </w:rPr>
      </w:pPr>
      <w:r w:rsidRPr="002F22A6">
        <w:rPr>
          <w:rFonts w:ascii="Arial" w:hAnsi="Arial" w:cs="Arial"/>
          <w:b/>
        </w:rPr>
        <w:t>Rashodi i izdaci proračunskih korisnika</w:t>
      </w:r>
    </w:p>
    <w:p w:rsidR="00761184" w:rsidRPr="00A94BA4" w:rsidRDefault="00761184" w:rsidP="00761184">
      <w:pPr>
        <w:tabs>
          <w:tab w:val="right" w:pos="7088"/>
          <w:tab w:val="right" w:pos="8647"/>
        </w:tabs>
        <w:spacing w:line="276" w:lineRule="auto"/>
        <w:jc w:val="both"/>
        <w:rPr>
          <w:rFonts w:ascii="Arial" w:hAnsi="Arial" w:cs="Arial"/>
        </w:rPr>
      </w:pPr>
    </w:p>
    <w:p w:rsidR="00761184" w:rsidRPr="009D5CE4" w:rsidRDefault="00761184" w:rsidP="00761184">
      <w:pPr>
        <w:tabs>
          <w:tab w:val="right" w:pos="7088"/>
          <w:tab w:val="right" w:pos="8647"/>
        </w:tabs>
        <w:spacing w:line="276" w:lineRule="auto"/>
        <w:jc w:val="both"/>
        <w:rPr>
          <w:rFonts w:ascii="Arial" w:hAnsi="Arial" w:cs="Arial"/>
        </w:rPr>
      </w:pPr>
      <w:r w:rsidRPr="002F22A6">
        <w:rPr>
          <w:rFonts w:ascii="Arial" w:hAnsi="Arial" w:cs="Arial"/>
        </w:rPr>
        <w:t xml:space="preserve">Rashodi i izdaci proračunskih korisnika izvršeni su u visini od </w:t>
      </w:r>
      <w:r>
        <w:rPr>
          <w:rFonts w:ascii="Arial" w:hAnsi="Arial" w:cs="Arial"/>
        </w:rPr>
        <w:t>88.848.379,87</w:t>
      </w:r>
      <w:r w:rsidRPr="002F22A6">
        <w:rPr>
          <w:rFonts w:ascii="Arial" w:hAnsi="Arial" w:cs="Arial"/>
        </w:rPr>
        <w:t xml:space="preserve"> eura, na </w:t>
      </w:r>
      <w:r w:rsidRPr="009D5CE4">
        <w:rPr>
          <w:rFonts w:ascii="Arial" w:hAnsi="Arial" w:cs="Arial"/>
        </w:rPr>
        <w:t xml:space="preserve">rashode poslovanja  utoršeno je 83.116.297,30 eura, na rashode za nefinancijsku imovinu 5.543.944,75 eura, te na izdatke za financijsku imovinu 188.137,82 eura. </w:t>
      </w:r>
    </w:p>
    <w:p w:rsidR="00761184" w:rsidRPr="00FD6D72" w:rsidRDefault="00761184" w:rsidP="00761184">
      <w:pPr>
        <w:keepNext/>
        <w:rPr>
          <w:rFonts w:ascii="Arial" w:hAnsi="Arial" w:cs="Arial"/>
          <w:b/>
          <w:bCs/>
          <w:sz w:val="20"/>
          <w:szCs w:val="20"/>
          <w:highlight w:val="yellow"/>
        </w:rPr>
      </w:pPr>
    </w:p>
    <w:p w:rsidR="00761184" w:rsidRDefault="00761184" w:rsidP="00761184">
      <w:pPr>
        <w:keepNext/>
        <w:rPr>
          <w:rFonts w:ascii="Arial" w:hAnsi="Arial" w:cs="Arial"/>
          <w:b/>
          <w:bCs/>
          <w:sz w:val="20"/>
          <w:szCs w:val="20"/>
        </w:rPr>
      </w:pPr>
      <w:r w:rsidRPr="002F22A6">
        <w:rPr>
          <w:rFonts w:ascii="Arial" w:hAnsi="Arial" w:cs="Arial"/>
          <w:b/>
          <w:bCs/>
          <w:sz w:val="20"/>
          <w:szCs w:val="20"/>
        </w:rPr>
        <w:t xml:space="preserve">Tablica </w:t>
      </w:r>
      <w:r w:rsidR="00924518">
        <w:rPr>
          <w:rFonts w:ascii="Arial" w:hAnsi="Arial" w:cs="Arial"/>
          <w:b/>
          <w:bCs/>
          <w:sz w:val="20"/>
          <w:szCs w:val="20"/>
        </w:rPr>
        <w:t>30</w:t>
      </w:r>
      <w:r w:rsidRPr="002F22A6">
        <w:rPr>
          <w:rFonts w:ascii="Arial" w:hAnsi="Arial" w:cs="Arial"/>
          <w:b/>
          <w:bCs/>
          <w:sz w:val="20"/>
          <w:szCs w:val="20"/>
        </w:rPr>
        <w:t xml:space="preserve"> – Pregled rashoda i izdataka proračunskih korisnika po vrsti</w:t>
      </w:r>
    </w:p>
    <w:tbl>
      <w:tblPr>
        <w:tblW w:w="5000" w:type="pct"/>
        <w:tblLook w:val="04A0" w:firstRow="1" w:lastRow="0" w:firstColumn="1" w:lastColumn="0" w:noHBand="0" w:noVBand="1"/>
      </w:tblPr>
      <w:tblGrid>
        <w:gridCol w:w="928"/>
        <w:gridCol w:w="4472"/>
        <w:gridCol w:w="1673"/>
        <w:gridCol w:w="1705"/>
      </w:tblGrid>
      <w:tr w:rsidR="00761184" w:rsidRPr="00924518" w:rsidTr="00A3439D">
        <w:trPr>
          <w:trHeight w:val="811"/>
        </w:trPr>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BROJ KONTA</w:t>
            </w:r>
          </w:p>
        </w:tc>
        <w:tc>
          <w:tcPr>
            <w:tcW w:w="2624" w:type="pct"/>
            <w:tcBorders>
              <w:top w:val="single" w:sz="4" w:space="0" w:color="auto"/>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VRSTA PRIHODA / RASHODA</w:t>
            </w:r>
          </w:p>
        </w:tc>
        <w:tc>
          <w:tcPr>
            <w:tcW w:w="1029" w:type="pct"/>
            <w:tcBorders>
              <w:top w:val="single" w:sz="4" w:space="0" w:color="auto"/>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PLAN 2025</w:t>
            </w:r>
          </w:p>
        </w:tc>
        <w:tc>
          <w:tcPr>
            <w:tcW w:w="1028" w:type="pct"/>
            <w:tcBorders>
              <w:top w:val="single" w:sz="4" w:space="0" w:color="auto"/>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center"/>
              <w:rPr>
                <w:rFonts w:ascii="Arial" w:eastAsia="Times New Roman" w:hAnsi="Arial" w:cs="Arial"/>
                <w:b/>
                <w:bCs/>
                <w:color w:val="000000"/>
                <w:sz w:val="20"/>
                <w:szCs w:val="20"/>
                <w:lang w:eastAsia="hr-HR"/>
              </w:rPr>
            </w:pPr>
            <w:r w:rsidRPr="00924518">
              <w:rPr>
                <w:rFonts w:ascii="Arial" w:eastAsia="Times New Roman" w:hAnsi="Arial" w:cs="Arial"/>
                <w:b/>
                <w:bCs/>
                <w:color w:val="000000"/>
                <w:sz w:val="20"/>
                <w:szCs w:val="20"/>
                <w:lang w:eastAsia="hr-HR"/>
              </w:rPr>
              <w:t>IZVRŠENJE 1-6.2025</w:t>
            </w:r>
            <w:r w:rsidRPr="00924518">
              <w:rPr>
                <w:rFonts w:ascii="Arial" w:eastAsia="Times New Roman" w:hAnsi="Arial" w:cs="Arial"/>
                <w:b/>
                <w:bCs/>
                <w:color w:val="000000"/>
                <w:sz w:val="20"/>
                <w:szCs w:val="20"/>
                <w:lang w:eastAsia="hr-HR"/>
              </w:rPr>
              <w:br/>
              <w:t>PRORAČUNSKI KORISNICI</w:t>
            </w:r>
          </w:p>
        </w:tc>
      </w:tr>
      <w:tr w:rsidR="00761184" w:rsidRPr="00924518" w:rsidTr="00A3439D">
        <w:trPr>
          <w:trHeight w:val="30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31</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zaposlene</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117.611.113,29</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64.597.235,35</w:t>
            </w:r>
          </w:p>
        </w:tc>
      </w:tr>
      <w:tr w:rsidR="00761184" w:rsidRPr="00924518" w:rsidTr="00A3439D">
        <w:trPr>
          <w:trHeight w:val="30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32</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Materijalni rashodi</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36.964.816,64</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16.404.623,55</w:t>
            </w:r>
          </w:p>
        </w:tc>
      </w:tr>
      <w:tr w:rsidR="00761184" w:rsidRPr="00924518" w:rsidTr="00A3439D">
        <w:trPr>
          <w:trHeight w:val="30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34</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Financijski rashodi</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409.794,90</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158.988,18</w:t>
            </w:r>
          </w:p>
        </w:tc>
      </w:tr>
      <w:tr w:rsidR="00761184" w:rsidRPr="00924518" w:rsidTr="00A3439D">
        <w:trPr>
          <w:trHeight w:val="51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36</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Pomoći dane u inozemstvo i unutar općeg proračuna</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238.861,76</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826,00</w:t>
            </w:r>
          </w:p>
        </w:tc>
      </w:tr>
      <w:tr w:rsidR="00761184" w:rsidRPr="00924518" w:rsidTr="00A3439D">
        <w:trPr>
          <w:trHeight w:val="51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37</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Naknade građanima i kućanstvima na temelju osiguranja i druge naknade</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3.334.910,26</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1.944.090,70</w:t>
            </w:r>
          </w:p>
        </w:tc>
      </w:tr>
      <w:tr w:rsidR="00761184" w:rsidRPr="00924518" w:rsidTr="00A3439D">
        <w:trPr>
          <w:trHeight w:val="51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38</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donacije, kazne, naknade šteta i kapitalne pomoći</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27.746,45</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10.533,52</w:t>
            </w:r>
          </w:p>
        </w:tc>
      </w:tr>
      <w:tr w:rsidR="00761184" w:rsidRPr="00924518" w:rsidTr="00A3439D">
        <w:trPr>
          <w:trHeight w:val="51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41</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nabavu neproizvedene dugotrajne imovine</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2.690.446,22</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2.071.253,94</w:t>
            </w:r>
          </w:p>
        </w:tc>
      </w:tr>
      <w:tr w:rsidR="00761184" w:rsidRPr="00924518" w:rsidTr="00A3439D">
        <w:trPr>
          <w:trHeight w:val="51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42</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nabavu proizvedene dugotrajne imovine</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15.187.827,40</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3.295.140,90</w:t>
            </w:r>
          </w:p>
        </w:tc>
      </w:tr>
      <w:tr w:rsidR="00761184" w:rsidRPr="00924518" w:rsidTr="00A3439D">
        <w:trPr>
          <w:trHeight w:val="51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45</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Rashodi za dodatna ulaganja na nefinancijskoj imovini</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2.107.882,36</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177.549,91</w:t>
            </w:r>
          </w:p>
        </w:tc>
      </w:tr>
      <w:tr w:rsidR="00761184" w:rsidRPr="00924518" w:rsidTr="00A3439D">
        <w:trPr>
          <w:trHeight w:val="470"/>
        </w:trPr>
        <w:tc>
          <w:tcPr>
            <w:tcW w:w="320" w:type="pct"/>
            <w:tcBorders>
              <w:top w:val="nil"/>
              <w:left w:val="single" w:sz="4" w:space="0" w:color="auto"/>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54</w:t>
            </w:r>
          </w:p>
        </w:tc>
        <w:tc>
          <w:tcPr>
            <w:tcW w:w="2624" w:type="pct"/>
            <w:tcBorders>
              <w:top w:val="nil"/>
              <w:left w:val="nil"/>
              <w:bottom w:val="single" w:sz="4" w:space="0" w:color="auto"/>
              <w:right w:val="single" w:sz="4" w:space="0" w:color="auto"/>
            </w:tcBorders>
            <w:shd w:val="clear" w:color="auto" w:fill="auto"/>
            <w:hideMark/>
          </w:tcPr>
          <w:p w:rsidR="00761184" w:rsidRPr="00924518" w:rsidRDefault="00761184" w:rsidP="00164B6C">
            <w:pPr>
              <w:widowControl/>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Izdaci za otplatu glavnice primljenih kredita i zajmova</w:t>
            </w:r>
          </w:p>
        </w:tc>
        <w:tc>
          <w:tcPr>
            <w:tcW w:w="1029"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jc w:val="right"/>
              <w:rPr>
                <w:rFonts w:ascii="Arial" w:eastAsia="Times New Roman" w:hAnsi="Arial" w:cs="Arial"/>
                <w:color w:val="000000"/>
                <w:sz w:val="20"/>
                <w:szCs w:val="20"/>
                <w:lang w:eastAsia="hr-HR"/>
              </w:rPr>
            </w:pPr>
            <w:r w:rsidRPr="00924518">
              <w:rPr>
                <w:rFonts w:ascii="Arial" w:eastAsia="Times New Roman" w:hAnsi="Arial" w:cs="Arial"/>
                <w:color w:val="000000"/>
                <w:sz w:val="20"/>
                <w:szCs w:val="20"/>
                <w:lang w:eastAsia="hr-HR"/>
              </w:rPr>
              <w:t>577.251,02</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sz w:val="20"/>
                <w:szCs w:val="20"/>
                <w:lang w:eastAsia="hr-HR"/>
              </w:rPr>
            </w:pPr>
            <w:r w:rsidRPr="00924518">
              <w:rPr>
                <w:rFonts w:ascii="Arial" w:eastAsia="Times New Roman" w:hAnsi="Arial" w:cs="Arial"/>
                <w:sz w:val="20"/>
                <w:szCs w:val="20"/>
                <w:lang w:eastAsia="hr-HR"/>
              </w:rPr>
              <w:t>188.137,82</w:t>
            </w:r>
          </w:p>
        </w:tc>
      </w:tr>
      <w:tr w:rsidR="00761184" w:rsidRPr="00924518" w:rsidTr="00A3439D">
        <w:trPr>
          <w:trHeight w:val="277"/>
        </w:trPr>
        <w:tc>
          <w:tcPr>
            <w:tcW w:w="320" w:type="pct"/>
            <w:tcBorders>
              <w:top w:val="nil"/>
              <w:left w:val="single" w:sz="4" w:space="0" w:color="auto"/>
              <w:bottom w:val="single" w:sz="4" w:space="0" w:color="auto"/>
              <w:right w:val="single" w:sz="4" w:space="0" w:color="auto"/>
            </w:tcBorders>
            <w:shd w:val="clear" w:color="auto" w:fill="auto"/>
            <w:noWrap/>
            <w:vAlign w:val="bottom"/>
            <w:hideMark/>
          </w:tcPr>
          <w:p w:rsidR="00761184" w:rsidRPr="00924518" w:rsidRDefault="00761184" w:rsidP="00164B6C">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 </w:t>
            </w:r>
          </w:p>
        </w:tc>
        <w:tc>
          <w:tcPr>
            <w:tcW w:w="2624" w:type="pct"/>
            <w:tcBorders>
              <w:top w:val="nil"/>
              <w:left w:val="nil"/>
              <w:bottom w:val="single" w:sz="4" w:space="0" w:color="auto"/>
              <w:right w:val="single" w:sz="4" w:space="0" w:color="auto"/>
            </w:tcBorders>
            <w:shd w:val="clear" w:color="auto" w:fill="auto"/>
            <w:vAlign w:val="bottom"/>
            <w:hideMark/>
          </w:tcPr>
          <w:p w:rsidR="00761184" w:rsidRPr="00924518" w:rsidRDefault="00761184" w:rsidP="00164B6C">
            <w:pPr>
              <w:widowControl/>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UKUPNO</w:t>
            </w:r>
          </w:p>
        </w:tc>
        <w:tc>
          <w:tcPr>
            <w:tcW w:w="1029"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179.150.650,30</w:t>
            </w:r>
          </w:p>
        </w:tc>
        <w:tc>
          <w:tcPr>
            <w:tcW w:w="1028" w:type="pct"/>
            <w:tcBorders>
              <w:top w:val="nil"/>
              <w:left w:val="nil"/>
              <w:bottom w:val="single" w:sz="4" w:space="0" w:color="auto"/>
              <w:right w:val="single" w:sz="4" w:space="0" w:color="auto"/>
            </w:tcBorders>
            <w:shd w:val="clear" w:color="auto" w:fill="auto"/>
            <w:noWrap/>
            <w:vAlign w:val="bottom"/>
            <w:hideMark/>
          </w:tcPr>
          <w:p w:rsidR="00761184" w:rsidRPr="00924518" w:rsidRDefault="00761184" w:rsidP="00164B6C">
            <w:pPr>
              <w:widowControl/>
              <w:jc w:val="right"/>
              <w:rPr>
                <w:rFonts w:ascii="Arial" w:eastAsia="Times New Roman" w:hAnsi="Arial" w:cs="Arial"/>
                <w:b/>
                <w:bCs/>
                <w:sz w:val="20"/>
                <w:szCs w:val="20"/>
                <w:lang w:eastAsia="hr-HR"/>
              </w:rPr>
            </w:pPr>
            <w:r w:rsidRPr="00924518">
              <w:rPr>
                <w:rFonts w:ascii="Arial" w:eastAsia="Times New Roman" w:hAnsi="Arial" w:cs="Arial"/>
                <w:b/>
                <w:bCs/>
                <w:sz w:val="20"/>
                <w:szCs w:val="20"/>
                <w:lang w:eastAsia="hr-HR"/>
              </w:rPr>
              <w:t>88.848.379,87</w:t>
            </w:r>
          </w:p>
        </w:tc>
      </w:tr>
    </w:tbl>
    <w:p w:rsidR="00761184" w:rsidRDefault="00761184" w:rsidP="00761184">
      <w:pPr>
        <w:keepNext/>
        <w:rPr>
          <w:rFonts w:ascii="Arial" w:hAnsi="Arial" w:cs="Arial"/>
          <w:b/>
          <w:bCs/>
          <w:sz w:val="20"/>
          <w:szCs w:val="20"/>
        </w:rPr>
      </w:pPr>
    </w:p>
    <w:p w:rsidR="00761184" w:rsidRPr="009D5CE4" w:rsidRDefault="00761184" w:rsidP="00761184">
      <w:pPr>
        <w:keepNext/>
        <w:jc w:val="both"/>
        <w:rPr>
          <w:rFonts w:ascii="Arial" w:hAnsi="Arial" w:cs="Arial"/>
          <w:bCs/>
        </w:rPr>
      </w:pPr>
      <w:r>
        <w:rPr>
          <w:rFonts w:ascii="Arial" w:hAnsi="Arial" w:cs="Arial"/>
          <w:bCs/>
        </w:rPr>
        <w:t xml:space="preserve">Rashodi za zaposlene, materijalni rashodi, financijski rashodi, </w:t>
      </w:r>
      <w:r w:rsidRPr="00BB3F21">
        <w:rPr>
          <w:rFonts w:ascii="Arial" w:hAnsi="Arial" w:cs="Arial"/>
          <w:bCs/>
        </w:rPr>
        <w:t>nakn</w:t>
      </w:r>
      <w:r>
        <w:rPr>
          <w:rFonts w:ascii="Arial" w:hAnsi="Arial" w:cs="Arial"/>
          <w:bCs/>
        </w:rPr>
        <w:t xml:space="preserve">ade </w:t>
      </w:r>
      <w:r w:rsidRPr="00BB3F21">
        <w:rPr>
          <w:rFonts w:ascii="Arial" w:hAnsi="Arial" w:cs="Arial"/>
          <w:bCs/>
        </w:rPr>
        <w:t>građ</w:t>
      </w:r>
      <w:r>
        <w:rPr>
          <w:rFonts w:ascii="Arial" w:hAnsi="Arial" w:cs="Arial"/>
          <w:bCs/>
        </w:rPr>
        <w:t>anima</w:t>
      </w:r>
      <w:r w:rsidRPr="00BB3F21">
        <w:rPr>
          <w:rFonts w:ascii="Arial" w:hAnsi="Arial" w:cs="Arial"/>
          <w:bCs/>
        </w:rPr>
        <w:t>,</w:t>
      </w:r>
      <w:r>
        <w:rPr>
          <w:rFonts w:ascii="Arial" w:hAnsi="Arial" w:cs="Arial"/>
          <w:bCs/>
        </w:rPr>
        <w:t xml:space="preserve"> </w:t>
      </w:r>
      <w:r w:rsidRPr="00BB3F21">
        <w:rPr>
          <w:rFonts w:ascii="Arial" w:hAnsi="Arial" w:cs="Arial"/>
          <w:bCs/>
        </w:rPr>
        <w:t>kućanstvima na temelj</w:t>
      </w:r>
      <w:r>
        <w:rPr>
          <w:rFonts w:ascii="Arial" w:hAnsi="Arial" w:cs="Arial"/>
          <w:bCs/>
        </w:rPr>
        <w:t xml:space="preserve">u </w:t>
      </w:r>
      <w:r w:rsidRPr="00BB3F21">
        <w:rPr>
          <w:rFonts w:ascii="Arial" w:hAnsi="Arial" w:cs="Arial"/>
          <w:bCs/>
        </w:rPr>
        <w:t>osiguranja i dr</w:t>
      </w:r>
      <w:r>
        <w:rPr>
          <w:rFonts w:ascii="Arial" w:hAnsi="Arial" w:cs="Arial"/>
          <w:bCs/>
        </w:rPr>
        <w:t xml:space="preserve">ugih </w:t>
      </w:r>
      <w:r w:rsidR="00647CEE">
        <w:rPr>
          <w:rFonts w:ascii="Arial" w:hAnsi="Arial" w:cs="Arial"/>
          <w:bCs/>
        </w:rPr>
        <w:t>naknada</w:t>
      </w:r>
      <w:r>
        <w:rPr>
          <w:rFonts w:ascii="Arial" w:hAnsi="Arial" w:cs="Arial"/>
          <w:bCs/>
        </w:rPr>
        <w:t xml:space="preserve">, te ostali rashodi sadrže ostvarene </w:t>
      </w:r>
      <w:r w:rsidRPr="009D5CE4">
        <w:rPr>
          <w:rFonts w:ascii="Arial" w:hAnsi="Arial" w:cs="Arial"/>
          <w:bCs/>
        </w:rPr>
        <w:t xml:space="preserve">troškove za redovno poslovanje proračunskih korisnika, te su sveukupno ostvareni u visini </w:t>
      </w:r>
      <w:r>
        <w:rPr>
          <w:rFonts w:ascii="Arial" w:hAnsi="Arial" w:cs="Arial"/>
          <w:bCs/>
        </w:rPr>
        <w:t>83.116.297,30</w:t>
      </w:r>
      <w:r w:rsidRPr="009D5CE4">
        <w:rPr>
          <w:rFonts w:ascii="Arial" w:hAnsi="Arial" w:cs="Arial"/>
          <w:bCs/>
        </w:rPr>
        <w:t xml:space="preserve"> eura.</w:t>
      </w:r>
    </w:p>
    <w:p w:rsidR="00761184" w:rsidRPr="00FD6D72" w:rsidRDefault="00761184" w:rsidP="00761184">
      <w:pPr>
        <w:keepNext/>
        <w:jc w:val="both"/>
        <w:rPr>
          <w:rFonts w:ascii="Arial" w:hAnsi="Arial" w:cs="Arial"/>
          <w:bCs/>
          <w:highlight w:val="yellow"/>
        </w:rPr>
      </w:pPr>
    </w:p>
    <w:p w:rsidR="00761184" w:rsidRPr="00FC6FD6" w:rsidRDefault="00761184" w:rsidP="00761184">
      <w:pPr>
        <w:keepNext/>
        <w:jc w:val="both"/>
        <w:rPr>
          <w:rFonts w:ascii="Arial" w:hAnsi="Arial" w:cs="Arial"/>
          <w:bCs/>
        </w:rPr>
      </w:pPr>
      <w:r w:rsidRPr="00FC6FD6">
        <w:rPr>
          <w:rFonts w:ascii="Arial" w:hAnsi="Arial" w:cs="Arial"/>
          <w:b/>
          <w:bCs/>
          <w:u w:val="single"/>
        </w:rPr>
        <w:t xml:space="preserve">Pomoći </w:t>
      </w:r>
      <w:r w:rsidRPr="00FC6FD6">
        <w:rPr>
          <w:rFonts w:ascii="Arial" w:hAnsi="Arial" w:cs="Arial"/>
          <w:b/>
          <w:u w:val="single"/>
        </w:rPr>
        <w:t>proračunskim korisnicima</w:t>
      </w:r>
      <w:r w:rsidRPr="00FC6FD6">
        <w:rPr>
          <w:rFonts w:ascii="Arial" w:hAnsi="Arial" w:cs="Arial"/>
        </w:rPr>
        <w:t xml:space="preserve"> drugih proračuna izvršeno je 60,00 eura  dok je za</w:t>
      </w:r>
      <w:r w:rsidRPr="00FC6FD6">
        <w:rPr>
          <w:rFonts w:ascii="Arial" w:hAnsi="Arial" w:cs="Arial"/>
          <w:bCs/>
        </w:rPr>
        <w:t xml:space="preserve"> prijenos između proračunskih korisnik</w:t>
      </w:r>
      <w:r w:rsidR="00647CEE">
        <w:rPr>
          <w:rFonts w:ascii="Arial" w:hAnsi="Arial" w:cs="Arial"/>
          <w:bCs/>
        </w:rPr>
        <w:t>a istog proračuna za županijska</w:t>
      </w:r>
      <w:r w:rsidRPr="00FC6FD6">
        <w:rPr>
          <w:rFonts w:ascii="Arial" w:hAnsi="Arial" w:cs="Arial"/>
          <w:bCs/>
        </w:rPr>
        <w:t xml:space="preserve"> natjecanja 766,00 eura.</w:t>
      </w:r>
    </w:p>
    <w:p w:rsidR="00761184" w:rsidRPr="00FD6D72" w:rsidRDefault="00761184" w:rsidP="00761184">
      <w:pPr>
        <w:keepNext/>
        <w:rPr>
          <w:rFonts w:ascii="Arial" w:hAnsi="Arial" w:cs="Arial"/>
          <w:bCs/>
          <w:highlight w:val="yellow"/>
        </w:rPr>
      </w:pPr>
    </w:p>
    <w:p w:rsidR="00761184" w:rsidRDefault="00761184" w:rsidP="00761184">
      <w:pPr>
        <w:autoSpaceDE w:val="0"/>
        <w:autoSpaceDN w:val="0"/>
        <w:adjustRightInd w:val="0"/>
        <w:jc w:val="both"/>
        <w:rPr>
          <w:rFonts w:ascii="Arial" w:hAnsi="Arial" w:cs="Arial"/>
        </w:rPr>
      </w:pPr>
      <w:r w:rsidRPr="00386B1D">
        <w:rPr>
          <w:rFonts w:ascii="Arial" w:hAnsi="Arial" w:cs="Arial"/>
          <w:b/>
          <w:u w:val="single"/>
        </w:rPr>
        <w:t>Rashodi za nabavu neproizvedene dugotrajne imovine</w:t>
      </w:r>
      <w:r w:rsidRPr="00386B1D">
        <w:rPr>
          <w:rFonts w:ascii="Arial" w:hAnsi="Arial" w:cs="Arial"/>
        </w:rPr>
        <w:t xml:space="preserve"> utrošeni su u visini od </w:t>
      </w:r>
      <w:r w:rsidRPr="00CF3C5D">
        <w:rPr>
          <w:rFonts w:ascii="Arial" w:hAnsi="Arial" w:cs="Arial"/>
        </w:rPr>
        <w:t xml:space="preserve">2.071.253,94 eura </w:t>
      </w:r>
      <w:r>
        <w:rPr>
          <w:rFonts w:ascii="Arial" w:hAnsi="Arial" w:cs="Arial"/>
        </w:rPr>
        <w:t xml:space="preserve">od čega se najveći dio </w:t>
      </w:r>
      <w:r w:rsidRPr="00CF3C5D">
        <w:rPr>
          <w:rFonts w:ascii="Arial" w:hAnsi="Arial" w:cs="Arial"/>
        </w:rPr>
        <w:t xml:space="preserve">odnosi na Specijalnu bolnicu za ortopediju i rehabilitaciju Martin Horvat Rovinj i to 2.018.060,23 eura, </w:t>
      </w:r>
      <w:r>
        <w:rPr>
          <w:rFonts w:ascii="Arial" w:hAnsi="Arial" w:cs="Arial"/>
        </w:rPr>
        <w:t>za Povijesni i pomorski muzej Istre isplaćeno je 5.212,00 eura, a za Muzej suvremene umjetnosti Istre 1.097,01 euro.</w:t>
      </w:r>
    </w:p>
    <w:p w:rsidR="00761184" w:rsidRPr="00FD6D72" w:rsidRDefault="00761184" w:rsidP="00761184">
      <w:pPr>
        <w:autoSpaceDE w:val="0"/>
        <w:autoSpaceDN w:val="0"/>
        <w:adjustRightInd w:val="0"/>
        <w:jc w:val="both"/>
        <w:rPr>
          <w:rFonts w:ascii="Arial" w:hAnsi="Arial" w:cs="Arial"/>
          <w:highlight w:val="yellow"/>
        </w:rPr>
      </w:pPr>
      <w:r>
        <w:rPr>
          <w:rFonts w:ascii="Arial" w:hAnsi="Arial" w:cs="Arial"/>
        </w:rPr>
        <w:t>Na licence je utrošeno ukupno 37.222,20 eura, a preostalih 9.662,50 eura isplaćeno je Osnovoj školi Vazmoslav</w:t>
      </w:r>
      <w:r w:rsidR="00604A31">
        <w:rPr>
          <w:rFonts w:ascii="Arial" w:hAnsi="Arial" w:cs="Arial"/>
        </w:rPr>
        <w:t>a</w:t>
      </w:r>
      <w:r>
        <w:rPr>
          <w:rFonts w:ascii="Arial" w:hAnsi="Arial" w:cs="Arial"/>
        </w:rPr>
        <w:t xml:space="preserve"> Gržalj</w:t>
      </w:r>
      <w:r w:rsidR="00604A31">
        <w:rPr>
          <w:rFonts w:ascii="Arial" w:hAnsi="Arial" w:cs="Arial"/>
        </w:rPr>
        <w:t>a</w:t>
      </w:r>
      <w:r>
        <w:rPr>
          <w:rFonts w:ascii="Arial" w:hAnsi="Arial" w:cs="Arial"/>
        </w:rPr>
        <w:t xml:space="preserve"> Buzet i to u iznosu 7.000,00 eura, Osnovoj školi Vladimir</w:t>
      </w:r>
      <w:r w:rsidR="00604A31">
        <w:rPr>
          <w:rFonts w:ascii="Arial" w:hAnsi="Arial" w:cs="Arial"/>
        </w:rPr>
        <w:t>a</w:t>
      </w:r>
      <w:r>
        <w:rPr>
          <w:rFonts w:ascii="Arial" w:hAnsi="Arial" w:cs="Arial"/>
        </w:rPr>
        <w:t xml:space="preserve"> Nazor</w:t>
      </w:r>
      <w:r w:rsidR="00604A31">
        <w:rPr>
          <w:rFonts w:ascii="Arial" w:hAnsi="Arial" w:cs="Arial"/>
        </w:rPr>
        <w:t>a</w:t>
      </w:r>
      <w:r>
        <w:rPr>
          <w:rFonts w:ascii="Arial" w:hAnsi="Arial" w:cs="Arial"/>
        </w:rPr>
        <w:t xml:space="preserve"> Vrsar 562,50 eura, 1.250,00 OŠ Vladimir Gortan Žminj i Turističko-ugostiteljskoj školi Antona Štifanića Poreč 850,00 eura.</w:t>
      </w:r>
    </w:p>
    <w:p w:rsidR="00761184" w:rsidRPr="00FD6D72" w:rsidRDefault="00761184" w:rsidP="00761184">
      <w:pPr>
        <w:autoSpaceDE w:val="0"/>
        <w:autoSpaceDN w:val="0"/>
        <w:adjustRightInd w:val="0"/>
        <w:jc w:val="both"/>
        <w:rPr>
          <w:rFonts w:ascii="Arial" w:hAnsi="Arial" w:cs="Arial"/>
          <w:highlight w:val="yellow"/>
        </w:rPr>
      </w:pPr>
    </w:p>
    <w:p w:rsidR="00761184" w:rsidRDefault="00761184" w:rsidP="00761184">
      <w:pPr>
        <w:pStyle w:val="Opisslike"/>
        <w:keepNext/>
        <w:jc w:val="both"/>
        <w:rPr>
          <w:rFonts w:ascii="Arial" w:hAnsi="Arial" w:cs="Arial"/>
        </w:rPr>
      </w:pPr>
      <w:r w:rsidRPr="00BF303A">
        <w:rPr>
          <w:rFonts w:ascii="Arial" w:hAnsi="Arial" w:cs="Arial"/>
        </w:rPr>
        <w:t xml:space="preserve">Tablica </w:t>
      </w:r>
      <w:r w:rsidR="00A1459E">
        <w:rPr>
          <w:rFonts w:ascii="Arial" w:hAnsi="Arial" w:cs="Arial"/>
        </w:rPr>
        <w:t>31</w:t>
      </w:r>
      <w:r w:rsidRPr="00BF303A">
        <w:rPr>
          <w:rFonts w:ascii="Arial" w:hAnsi="Arial" w:cs="Arial"/>
        </w:rPr>
        <w:t>– Pregled rashoda za nabavu neproizvedene dugotrajne imovine proračunskih korisnika po vrsti</w:t>
      </w:r>
    </w:p>
    <w:p w:rsidR="004E3A97" w:rsidRPr="004E3A97" w:rsidRDefault="004E3A97" w:rsidP="004E3A97">
      <w:pPr>
        <w:rPr>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
        <w:gridCol w:w="4756"/>
        <w:gridCol w:w="2453"/>
      </w:tblGrid>
      <w:tr w:rsidR="00761184" w:rsidRPr="00A1459E" w:rsidTr="00A1459E">
        <w:trPr>
          <w:trHeight w:val="260"/>
        </w:trPr>
        <w:tc>
          <w:tcPr>
            <w:tcW w:w="894" w:type="pct"/>
            <w:shd w:val="clear" w:color="auto" w:fill="auto"/>
            <w:vAlign w:val="bottom"/>
            <w:hideMark/>
          </w:tcPr>
          <w:p w:rsidR="00761184" w:rsidRPr="00A1459E" w:rsidRDefault="00761184" w:rsidP="00164B6C">
            <w:pPr>
              <w:jc w:val="center"/>
              <w:rPr>
                <w:rFonts w:ascii="Arial" w:hAnsi="Arial" w:cs="Arial"/>
                <w:b/>
                <w:bCs/>
                <w:color w:val="000000"/>
                <w:sz w:val="20"/>
                <w:szCs w:val="20"/>
              </w:rPr>
            </w:pPr>
            <w:r w:rsidRPr="00A1459E">
              <w:rPr>
                <w:rFonts w:ascii="Arial" w:hAnsi="Arial" w:cs="Arial"/>
                <w:b/>
                <w:bCs/>
                <w:color w:val="000000"/>
                <w:sz w:val="20"/>
                <w:szCs w:val="20"/>
              </w:rPr>
              <w:t>RAČUN</w:t>
            </w:r>
          </w:p>
        </w:tc>
        <w:tc>
          <w:tcPr>
            <w:tcW w:w="2709" w:type="pct"/>
            <w:shd w:val="clear" w:color="auto" w:fill="auto"/>
            <w:vAlign w:val="bottom"/>
            <w:hideMark/>
          </w:tcPr>
          <w:p w:rsidR="00761184" w:rsidRPr="00A1459E" w:rsidRDefault="00761184" w:rsidP="00164B6C">
            <w:pPr>
              <w:jc w:val="center"/>
              <w:rPr>
                <w:rFonts w:ascii="Arial" w:hAnsi="Arial" w:cs="Arial"/>
                <w:b/>
                <w:bCs/>
                <w:color w:val="000000"/>
                <w:sz w:val="20"/>
                <w:szCs w:val="20"/>
              </w:rPr>
            </w:pPr>
            <w:r w:rsidRPr="00A1459E">
              <w:rPr>
                <w:rFonts w:ascii="Arial" w:hAnsi="Arial" w:cs="Arial"/>
                <w:b/>
                <w:bCs/>
                <w:color w:val="000000"/>
                <w:sz w:val="20"/>
                <w:szCs w:val="20"/>
              </w:rPr>
              <w:t>OPIS KONTA</w:t>
            </w:r>
          </w:p>
        </w:tc>
        <w:tc>
          <w:tcPr>
            <w:tcW w:w="1397" w:type="pct"/>
            <w:shd w:val="clear" w:color="auto" w:fill="auto"/>
            <w:vAlign w:val="bottom"/>
            <w:hideMark/>
          </w:tcPr>
          <w:p w:rsidR="00761184" w:rsidRPr="00A1459E" w:rsidRDefault="00761184" w:rsidP="00164B6C">
            <w:pPr>
              <w:jc w:val="center"/>
              <w:rPr>
                <w:rFonts w:ascii="Arial" w:hAnsi="Arial" w:cs="Arial"/>
                <w:b/>
                <w:bCs/>
                <w:sz w:val="20"/>
                <w:szCs w:val="20"/>
              </w:rPr>
            </w:pPr>
            <w:r w:rsidRPr="00A1459E">
              <w:rPr>
                <w:rFonts w:ascii="Arial" w:hAnsi="Arial" w:cs="Arial"/>
                <w:b/>
                <w:bCs/>
                <w:sz w:val="20"/>
                <w:szCs w:val="20"/>
              </w:rPr>
              <w:t xml:space="preserve">IZVRŠENJE </w:t>
            </w:r>
            <w:r w:rsidRPr="00A1459E">
              <w:rPr>
                <w:rFonts w:ascii="Arial" w:hAnsi="Arial" w:cs="Arial"/>
                <w:b/>
                <w:bCs/>
                <w:sz w:val="20"/>
                <w:szCs w:val="20"/>
              </w:rPr>
              <w:br/>
              <w:t>01-06/2025</w:t>
            </w:r>
          </w:p>
        </w:tc>
      </w:tr>
      <w:tr w:rsidR="00761184" w:rsidRPr="00A1459E" w:rsidTr="00164B6C">
        <w:trPr>
          <w:trHeight w:val="255"/>
        </w:trPr>
        <w:tc>
          <w:tcPr>
            <w:tcW w:w="894" w:type="pct"/>
            <w:shd w:val="clear" w:color="auto" w:fill="auto"/>
            <w:vAlign w:val="center"/>
            <w:hideMark/>
          </w:tcPr>
          <w:p w:rsidR="00761184" w:rsidRPr="00A1459E" w:rsidRDefault="00761184" w:rsidP="00164B6C">
            <w:pPr>
              <w:rPr>
                <w:rFonts w:ascii="Arial" w:hAnsi="Arial" w:cs="Arial"/>
                <w:color w:val="000000"/>
                <w:sz w:val="20"/>
                <w:szCs w:val="20"/>
              </w:rPr>
            </w:pPr>
            <w:r w:rsidRPr="00A1459E">
              <w:rPr>
                <w:rFonts w:ascii="Arial" w:hAnsi="Arial" w:cs="Arial"/>
                <w:color w:val="000000"/>
                <w:sz w:val="20"/>
                <w:szCs w:val="20"/>
              </w:rPr>
              <w:t>4123</w:t>
            </w:r>
          </w:p>
        </w:tc>
        <w:tc>
          <w:tcPr>
            <w:tcW w:w="2709" w:type="pct"/>
            <w:shd w:val="clear" w:color="auto" w:fill="auto"/>
            <w:vAlign w:val="center"/>
            <w:hideMark/>
          </w:tcPr>
          <w:p w:rsidR="00761184" w:rsidRPr="00A1459E" w:rsidRDefault="00761184" w:rsidP="00164B6C">
            <w:pPr>
              <w:rPr>
                <w:rFonts w:ascii="Arial" w:hAnsi="Arial" w:cs="Arial"/>
                <w:color w:val="000000"/>
                <w:sz w:val="20"/>
                <w:szCs w:val="20"/>
              </w:rPr>
            </w:pPr>
            <w:r w:rsidRPr="00A1459E">
              <w:rPr>
                <w:rFonts w:ascii="Arial" w:hAnsi="Arial" w:cs="Arial"/>
                <w:color w:val="000000"/>
                <w:sz w:val="20"/>
                <w:szCs w:val="20"/>
              </w:rPr>
              <w:t>LICENCE</w:t>
            </w:r>
          </w:p>
        </w:tc>
        <w:tc>
          <w:tcPr>
            <w:tcW w:w="1397" w:type="pct"/>
            <w:shd w:val="clear" w:color="auto" w:fill="auto"/>
            <w:vAlign w:val="center"/>
            <w:hideMark/>
          </w:tcPr>
          <w:p w:rsidR="00761184" w:rsidRPr="00A1459E" w:rsidRDefault="00761184" w:rsidP="00164B6C">
            <w:pPr>
              <w:jc w:val="right"/>
              <w:rPr>
                <w:rFonts w:ascii="Arial" w:hAnsi="Arial" w:cs="Arial"/>
                <w:color w:val="000000"/>
                <w:sz w:val="20"/>
                <w:szCs w:val="20"/>
              </w:rPr>
            </w:pPr>
            <w:r w:rsidRPr="00A1459E">
              <w:rPr>
                <w:rFonts w:ascii="Arial" w:hAnsi="Arial" w:cs="Arial"/>
                <w:color w:val="000000"/>
                <w:sz w:val="20"/>
                <w:szCs w:val="20"/>
              </w:rPr>
              <w:t>37.222,20</w:t>
            </w:r>
          </w:p>
        </w:tc>
      </w:tr>
      <w:tr w:rsidR="00761184" w:rsidRPr="00A1459E" w:rsidTr="00164B6C">
        <w:trPr>
          <w:trHeight w:val="255"/>
        </w:trPr>
        <w:tc>
          <w:tcPr>
            <w:tcW w:w="894" w:type="pct"/>
            <w:shd w:val="clear" w:color="auto" w:fill="auto"/>
            <w:vAlign w:val="center"/>
            <w:hideMark/>
          </w:tcPr>
          <w:p w:rsidR="00761184" w:rsidRPr="00A1459E" w:rsidRDefault="00761184" w:rsidP="00164B6C">
            <w:pPr>
              <w:rPr>
                <w:rFonts w:ascii="Arial" w:hAnsi="Arial" w:cs="Arial"/>
                <w:color w:val="000000"/>
                <w:sz w:val="20"/>
                <w:szCs w:val="20"/>
              </w:rPr>
            </w:pPr>
            <w:r w:rsidRPr="00A1459E">
              <w:rPr>
                <w:rFonts w:ascii="Arial" w:hAnsi="Arial" w:cs="Arial"/>
                <w:color w:val="000000"/>
                <w:sz w:val="20"/>
                <w:szCs w:val="20"/>
              </w:rPr>
              <w:t>4124</w:t>
            </w:r>
          </w:p>
        </w:tc>
        <w:tc>
          <w:tcPr>
            <w:tcW w:w="2709" w:type="pct"/>
            <w:shd w:val="clear" w:color="auto" w:fill="auto"/>
            <w:vAlign w:val="center"/>
            <w:hideMark/>
          </w:tcPr>
          <w:p w:rsidR="00761184" w:rsidRPr="00A1459E" w:rsidRDefault="00761184" w:rsidP="00164B6C">
            <w:pPr>
              <w:rPr>
                <w:rFonts w:ascii="Arial" w:hAnsi="Arial" w:cs="Arial"/>
                <w:color w:val="000000"/>
                <w:sz w:val="20"/>
                <w:szCs w:val="20"/>
              </w:rPr>
            </w:pPr>
            <w:r w:rsidRPr="00A1459E">
              <w:rPr>
                <w:rFonts w:ascii="Arial" w:hAnsi="Arial" w:cs="Arial"/>
                <w:color w:val="000000"/>
                <w:sz w:val="20"/>
                <w:szCs w:val="20"/>
              </w:rPr>
              <w:t>OSTALA PRAVA</w:t>
            </w:r>
          </w:p>
        </w:tc>
        <w:tc>
          <w:tcPr>
            <w:tcW w:w="1397" w:type="pct"/>
            <w:shd w:val="clear" w:color="auto" w:fill="auto"/>
            <w:vAlign w:val="center"/>
            <w:hideMark/>
          </w:tcPr>
          <w:p w:rsidR="00761184" w:rsidRPr="00A1459E" w:rsidRDefault="00761184" w:rsidP="00164B6C">
            <w:pPr>
              <w:jc w:val="right"/>
              <w:rPr>
                <w:rFonts w:ascii="Arial" w:hAnsi="Arial" w:cs="Arial"/>
                <w:color w:val="000000"/>
                <w:sz w:val="20"/>
                <w:szCs w:val="20"/>
              </w:rPr>
            </w:pPr>
            <w:r w:rsidRPr="00A1459E">
              <w:rPr>
                <w:rFonts w:ascii="Arial" w:hAnsi="Arial" w:cs="Arial"/>
                <w:color w:val="000000"/>
                <w:sz w:val="20"/>
                <w:szCs w:val="20"/>
              </w:rPr>
              <w:t>2.024.369,24</w:t>
            </w:r>
          </w:p>
        </w:tc>
      </w:tr>
      <w:tr w:rsidR="00761184" w:rsidRPr="00A1459E" w:rsidTr="00164B6C">
        <w:trPr>
          <w:trHeight w:val="255"/>
        </w:trPr>
        <w:tc>
          <w:tcPr>
            <w:tcW w:w="894" w:type="pct"/>
            <w:shd w:val="clear" w:color="auto" w:fill="auto"/>
            <w:vAlign w:val="center"/>
            <w:hideMark/>
          </w:tcPr>
          <w:p w:rsidR="00761184" w:rsidRPr="00A1459E" w:rsidRDefault="00761184" w:rsidP="00164B6C">
            <w:pPr>
              <w:rPr>
                <w:rFonts w:ascii="Arial" w:hAnsi="Arial" w:cs="Arial"/>
                <w:color w:val="000000"/>
                <w:sz w:val="20"/>
                <w:szCs w:val="20"/>
              </w:rPr>
            </w:pPr>
            <w:r w:rsidRPr="00A1459E">
              <w:rPr>
                <w:rFonts w:ascii="Arial" w:hAnsi="Arial" w:cs="Arial"/>
                <w:color w:val="000000"/>
                <w:sz w:val="20"/>
                <w:szCs w:val="20"/>
              </w:rPr>
              <w:t>4126</w:t>
            </w:r>
          </w:p>
        </w:tc>
        <w:tc>
          <w:tcPr>
            <w:tcW w:w="2709" w:type="pct"/>
            <w:shd w:val="clear" w:color="auto" w:fill="auto"/>
            <w:vAlign w:val="center"/>
            <w:hideMark/>
          </w:tcPr>
          <w:p w:rsidR="00761184" w:rsidRPr="00A1459E" w:rsidRDefault="00761184" w:rsidP="00164B6C">
            <w:pPr>
              <w:rPr>
                <w:rFonts w:ascii="Arial" w:hAnsi="Arial" w:cs="Arial"/>
                <w:color w:val="000000"/>
                <w:sz w:val="20"/>
                <w:szCs w:val="20"/>
              </w:rPr>
            </w:pPr>
            <w:r w:rsidRPr="00A1459E">
              <w:rPr>
                <w:rFonts w:ascii="Arial" w:hAnsi="Arial" w:cs="Arial"/>
                <w:color w:val="000000"/>
                <w:sz w:val="20"/>
                <w:szCs w:val="20"/>
              </w:rPr>
              <w:t>OSTALA NEMATERIJALNA IMOVINA</w:t>
            </w:r>
          </w:p>
        </w:tc>
        <w:tc>
          <w:tcPr>
            <w:tcW w:w="1397" w:type="pct"/>
            <w:shd w:val="clear" w:color="auto" w:fill="auto"/>
            <w:vAlign w:val="center"/>
            <w:hideMark/>
          </w:tcPr>
          <w:p w:rsidR="00761184" w:rsidRPr="00A1459E" w:rsidRDefault="00761184" w:rsidP="00164B6C">
            <w:pPr>
              <w:jc w:val="right"/>
              <w:rPr>
                <w:rFonts w:ascii="Arial" w:hAnsi="Arial" w:cs="Arial"/>
                <w:color w:val="000000"/>
                <w:sz w:val="20"/>
                <w:szCs w:val="20"/>
              </w:rPr>
            </w:pPr>
            <w:r w:rsidRPr="00A1459E">
              <w:rPr>
                <w:rFonts w:ascii="Arial" w:hAnsi="Arial" w:cs="Arial"/>
                <w:color w:val="000000"/>
                <w:sz w:val="20"/>
                <w:szCs w:val="20"/>
              </w:rPr>
              <w:t>9.662,50</w:t>
            </w:r>
          </w:p>
        </w:tc>
      </w:tr>
    </w:tbl>
    <w:p w:rsidR="00A3439D" w:rsidRDefault="00A3439D" w:rsidP="00761184">
      <w:pPr>
        <w:autoSpaceDE w:val="0"/>
        <w:autoSpaceDN w:val="0"/>
        <w:adjustRightInd w:val="0"/>
        <w:jc w:val="both"/>
        <w:rPr>
          <w:rFonts w:ascii="Arial" w:hAnsi="Arial" w:cs="Arial"/>
          <w:b/>
          <w:u w:val="single"/>
        </w:rPr>
      </w:pPr>
    </w:p>
    <w:p w:rsidR="00761184" w:rsidRPr="00296133" w:rsidRDefault="00761184" w:rsidP="00761184">
      <w:pPr>
        <w:autoSpaceDE w:val="0"/>
        <w:autoSpaceDN w:val="0"/>
        <w:adjustRightInd w:val="0"/>
        <w:jc w:val="both"/>
        <w:rPr>
          <w:rFonts w:ascii="Arial" w:hAnsi="Arial" w:cs="Arial"/>
        </w:rPr>
      </w:pPr>
      <w:r w:rsidRPr="00296133">
        <w:rPr>
          <w:rFonts w:ascii="Arial" w:hAnsi="Arial" w:cs="Arial"/>
          <w:b/>
          <w:u w:val="single"/>
        </w:rPr>
        <w:t>Rashodi za nabavu proizvedene dugotrajne imovine</w:t>
      </w:r>
      <w:r w:rsidRPr="00296133">
        <w:rPr>
          <w:rFonts w:ascii="Arial" w:hAnsi="Arial" w:cs="Arial"/>
          <w:b/>
        </w:rPr>
        <w:t xml:space="preserve"> </w:t>
      </w:r>
      <w:r w:rsidRPr="00296133">
        <w:rPr>
          <w:rFonts w:ascii="Arial" w:hAnsi="Arial" w:cs="Arial"/>
        </w:rPr>
        <w:t xml:space="preserve">ostvareni su u visini </w:t>
      </w:r>
      <w:r>
        <w:rPr>
          <w:rFonts w:ascii="Arial" w:hAnsi="Arial" w:cs="Arial"/>
        </w:rPr>
        <w:t xml:space="preserve">3.295.140,90 </w:t>
      </w:r>
      <w:r w:rsidRPr="00296133">
        <w:rPr>
          <w:rFonts w:ascii="Arial" w:hAnsi="Arial" w:cs="Arial"/>
        </w:rPr>
        <w:t>eura. Najvećim dijelom odnosi se na nabavku</w:t>
      </w:r>
      <w:r w:rsidR="00A5428A">
        <w:rPr>
          <w:rFonts w:ascii="Arial" w:hAnsi="Arial" w:cs="Arial"/>
        </w:rPr>
        <w:t xml:space="preserve"> 10 ambulantnih i 5</w:t>
      </w:r>
      <w:r w:rsidRPr="00296133">
        <w:rPr>
          <w:rFonts w:ascii="Arial" w:hAnsi="Arial" w:cs="Arial"/>
        </w:rPr>
        <w:t xml:space="preserve"> sanitetskih vozila Nastavnog zavoda za hitnu medicinu u visini 2.229.115,05 eura, zatim vozila Nastavnog zavoda za javno zdravstvo u visini 38.569,42 eura</w:t>
      </w:r>
      <w:r>
        <w:rPr>
          <w:rFonts w:ascii="Arial" w:hAnsi="Arial" w:cs="Arial"/>
        </w:rPr>
        <w:t>, kod Doma za starije osobe Raša za vozila je utrošeno 11.747,56 eura, a za Srednju školu Buzet 15.494,35 eura.</w:t>
      </w:r>
    </w:p>
    <w:p w:rsidR="00761184" w:rsidRPr="00FD6D72" w:rsidRDefault="00761184" w:rsidP="00761184">
      <w:pPr>
        <w:autoSpaceDE w:val="0"/>
        <w:autoSpaceDN w:val="0"/>
        <w:adjustRightInd w:val="0"/>
        <w:jc w:val="both"/>
        <w:rPr>
          <w:rFonts w:ascii="Arial" w:hAnsi="Arial" w:cs="Arial"/>
          <w:highlight w:val="yellow"/>
        </w:rPr>
      </w:pPr>
    </w:p>
    <w:p w:rsidR="00761184" w:rsidRPr="00DF5A27" w:rsidRDefault="00761184" w:rsidP="00761184">
      <w:pPr>
        <w:autoSpaceDE w:val="0"/>
        <w:autoSpaceDN w:val="0"/>
        <w:adjustRightInd w:val="0"/>
        <w:jc w:val="both"/>
        <w:rPr>
          <w:rFonts w:ascii="Arial" w:hAnsi="Arial" w:cs="Arial"/>
        </w:rPr>
      </w:pPr>
      <w:r w:rsidRPr="00DF5A27">
        <w:rPr>
          <w:rFonts w:ascii="Arial" w:hAnsi="Arial" w:cs="Arial"/>
        </w:rPr>
        <w:t>Za nabavu postrojenja i opreme utrošeno je ukupno 876.758,78 eura. Za uredsku opremu i namještaj utrošeno je 166.945,68 eura, komunikacijsku opremu te opremu za održavanje i zaštitu 71.971,62 eura, medicinsku i laboratorijsku opremu 475.457,49 eura te za ostale uređaje, strojeve i opremu 162.383,99</w:t>
      </w:r>
      <w:r>
        <w:rPr>
          <w:rFonts w:ascii="Arial" w:hAnsi="Arial" w:cs="Arial"/>
        </w:rPr>
        <w:t xml:space="preserve"> eura.</w:t>
      </w:r>
    </w:p>
    <w:p w:rsidR="00761184" w:rsidRDefault="00761184" w:rsidP="00761184">
      <w:pPr>
        <w:autoSpaceDE w:val="0"/>
        <w:autoSpaceDN w:val="0"/>
        <w:adjustRightInd w:val="0"/>
        <w:jc w:val="both"/>
        <w:rPr>
          <w:rFonts w:ascii="Arial" w:hAnsi="Arial" w:cs="Arial"/>
        </w:rPr>
      </w:pPr>
    </w:p>
    <w:p w:rsidR="00761184" w:rsidRDefault="00761184" w:rsidP="00761184">
      <w:pPr>
        <w:autoSpaceDE w:val="0"/>
        <w:autoSpaceDN w:val="0"/>
        <w:adjustRightInd w:val="0"/>
        <w:jc w:val="both"/>
        <w:rPr>
          <w:rFonts w:ascii="Arial" w:hAnsi="Arial" w:cs="Arial"/>
        </w:rPr>
      </w:pPr>
      <w:r>
        <w:rPr>
          <w:rFonts w:ascii="Arial" w:hAnsi="Arial" w:cs="Arial"/>
        </w:rPr>
        <w:t>Za nabavu knjiga i muzejskih izložaka utrošeno je 99.771,11 eura.</w:t>
      </w:r>
    </w:p>
    <w:p w:rsidR="00761184" w:rsidRPr="00481AD2" w:rsidRDefault="00761184" w:rsidP="00761184">
      <w:pPr>
        <w:autoSpaceDE w:val="0"/>
        <w:autoSpaceDN w:val="0"/>
        <w:adjustRightInd w:val="0"/>
        <w:jc w:val="both"/>
        <w:rPr>
          <w:rFonts w:ascii="Arial" w:hAnsi="Arial" w:cs="Arial"/>
        </w:rPr>
      </w:pPr>
    </w:p>
    <w:p w:rsidR="00761184" w:rsidRPr="00850ADF" w:rsidRDefault="00761184" w:rsidP="00761184">
      <w:pPr>
        <w:jc w:val="both"/>
        <w:rPr>
          <w:rFonts w:ascii="Arial" w:hAnsi="Arial" w:cs="Arial"/>
        </w:rPr>
      </w:pPr>
      <w:r w:rsidRPr="00DC6D89">
        <w:rPr>
          <w:rFonts w:ascii="Arial" w:hAnsi="Arial" w:cs="Arial"/>
          <w:b/>
          <w:color w:val="000000"/>
          <w:u w:val="single"/>
        </w:rPr>
        <w:t>Rashodi za dodatna ulaganja na nefinancijsku imovinu</w:t>
      </w:r>
      <w:r w:rsidRPr="00DC6D89">
        <w:rPr>
          <w:rFonts w:ascii="Arial" w:hAnsi="Arial" w:cs="Arial"/>
          <w:b/>
          <w:color w:val="000000"/>
        </w:rPr>
        <w:t xml:space="preserve"> </w:t>
      </w:r>
      <w:r w:rsidRPr="00DC6D89">
        <w:rPr>
          <w:rFonts w:ascii="Arial" w:hAnsi="Arial" w:cs="Arial"/>
          <w:color w:val="000000"/>
        </w:rPr>
        <w:t xml:space="preserve">ostvareni su u visini </w:t>
      </w:r>
      <w:r>
        <w:rPr>
          <w:rFonts w:ascii="Arial" w:hAnsi="Arial" w:cs="Arial"/>
          <w:color w:val="000000"/>
        </w:rPr>
        <w:t>177.549,91</w:t>
      </w:r>
      <w:r w:rsidRPr="00DC6D89">
        <w:rPr>
          <w:rFonts w:ascii="Arial" w:hAnsi="Arial" w:cs="Arial"/>
          <w:color w:val="000000"/>
        </w:rPr>
        <w:t xml:space="preserve"> </w:t>
      </w:r>
      <w:r w:rsidRPr="006E74F1">
        <w:rPr>
          <w:rFonts w:ascii="Arial" w:hAnsi="Arial" w:cs="Arial"/>
          <w:color w:val="000000"/>
        </w:rPr>
        <w:t>eura</w:t>
      </w:r>
      <w:r>
        <w:rPr>
          <w:rFonts w:ascii="Arial" w:hAnsi="Arial" w:cs="Arial"/>
          <w:color w:val="000000"/>
        </w:rPr>
        <w:t xml:space="preserve">. </w:t>
      </w:r>
      <w:r w:rsidR="00604A31">
        <w:rPr>
          <w:rFonts w:ascii="Arial" w:hAnsi="Arial" w:cs="Arial"/>
          <w:b/>
          <w:color w:val="000000"/>
        </w:rPr>
        <w:t>Doda</w:t>
      </w:r>
      <w:r w:rsidRPr="00850ADF">
        <w:rPr>
          <w:rFonts w:ascii="Arial" w:hAnsi="Arial" w:cs="Arial"/>
          <w:b/>
          <w:color w:val="000000"/>
        </w:rPr>
        <w:t>tna ulaganja na građevinskim objektima</w:t>
      </w:r>
      <w:r>
        <w:rPr>
          <w:rFonts w:ascii="Arial" w:hAnsi="Arial" w:cs="Arial"/>
          <w:color w:val="000000"/>
        </w:rPr>
        <w:t xml:space="preserve"> izvršena su za Istarske domove zdravlja u iznosu 56.267,96 eura, za Dom za starije u Novigradu isplaćeno je 5.500,00 eura dok je za onaj u Raši isplaćeno 5.562,50 eura. Ulaganje u OŠ Svetvinčenat izvršeno je u iznosu 15.248,38, u zgradu OŠ Žminj 1.500,00 eura, u Gimnaziju Pula 47.487,50 eura, a u Društveni centar Pula Strukovne škole 16.497,50 eura. Za učenički dom isplaćeno je u istu svrhu iznos 18.918,75 eura, a preostalih 106,25 eura u OŠ Krnica. </w:t>
      </w:r>
      <w:r w:rsidRPr="00850ADF">
        <w:rPr>
          <w:rFonts w:ascii="Arial" w:hAnsi="Arial" w:cs="Arial"/>
          <w:b/>
          <w:color w:val="000000"/>
        </w:rPr>
        <w:t>Dodatna ulaganja</w:t>
      </w:r>
      <w:r>
        <w:rPr>
          <w:rFonts w:ascii="Arial" w:hAnsi="Arial" w:cs="Arial"/>
          <w:b/>
          <w:color w:val="000000"/>
        </w:rPr>
        <w:t xml:space="preserve"> na postrojenjima i opremi </w:t>
      </w:r>
      <w:r>
        <w:rPr>
          <w:rFonts w:ascii="Arial" w:hAnsi="Arial" w:cs="Arial"/>
          <w:color w:val="000000"/>
        </w:rPr>
        <w:t>izvršeni su u iznosu 10.461,07 eura, a odnosi se na Istarske domove zdravlja.</w:t>
      </w:r>
    </w:p>
    <w:p w:rsidR="00761184" w:rsidRPr="00FD6D72" w:rsidRDefault="00761184" w:rsidP="00761184">
      <w:pPr>
        <w:autoSpaceDE w:val="0"/>
        <w:autoSpaceDN w:val="0"/>
        <w:adjustRightInd w:val="0"/>
        <w:jc w:val="both"/>
        <w:rPr>
          <w:rFonts w:ascii="Arial" w:hAnsi="Arial" w:cs="Arial"/>
          <w:highlight w:val="yellow"/>
        </w:rPr>
      </w:pPr>
    </w:p>
    <w:p w:rsidR="00761184" w:rsidRPr="00310576" w:rsidRDefault="00761184" w:rsidP="00761184">
      <w:pPr>
        <w:autoSpaceDE w:val="0"/>
        <w:autoSpaceDN w:val="0"/>
        <w:adjustRightInd w:val="0"/>
        <w:jc w:val="both"/>
        <w:rPr>
          <w:rFonts w:ascii="Arial" w:hAnsi="Arial" w:cs="Arial"/>
          <w:bCs/>
        </w:rPr>
      </w:pPr>
      <w:r w:rsidRPr="008B4DAF">
        <w:rPr>
          <w:rFonts w:ascii="Arial" w:hAnsi="Arial" w:cs="Arial"/>
          <w:b/>
          <w:u w:val="single"/>
        </w:rPr>
        <w:t>Izdaci za otplate glavnica primljenih kredita i zajmova</w:t>
      </w:r>
      <w:r w:rsidRPr="008B4DAF">
        <w:rPr>
          <w:rFonts w:ascii="Arial" w:hAnsi="Arial" w:cs="Arial"/>
        </w:rPr>
        <w:t xml:space="preserve"> </w:t>
      </w:r>
      <w:r>
        <w:rPr>
          <w:rFonts w:ascii="Arial" w:hAnsi="Arial" w:cs="Arial"/>
        </w:rPr>
        <w:t>izvršeni</w:t>
      </w:r>
      <w:r w:rsidRPr="008B4DAF">
        <w:rPr>
          <w:rFonts w:ascii="Arial" w:hAnsi="Arial" w:cs="Arial"/>
        </w:rPr>
        <w:t xml:space="preserve"> su u visini </w:t>
      </w:r>
      <w:r>
        <w:rPr>
          <w:rFonts w:ascii="Arial" w:hAnsi="Arial" w:cs="Arial"/>
        </w:rPr>
        <w:t>188.137,82</w:t>
      </w:r>
      <w:r w:rsidRPr="008B4DAF">
        <w:rPr>
          <w:rFonts w:ascii="Arial" w:hAnsi="Arial" w:cs="Arial"/>
        </w:rPr>
        <w:t xml:space="preserve"> </w:t>
      </w:r>
      <w:r w:rsidRPr="001164DD">
        <w:rPr>
          <w:rFonts w:ascii="Arial" w:hAnsi="Arial" w:cs="Arial"/>
        </w:rPr>
        <w:t>eura. Istarski domovi zdravlja otplatili su kredit u visini 76.766,81 eura, Specijalna bolnica</w:t>
      </w:r>
      <w:r w:rsidRPr="00F14AC5">
        <w:rPr>
          <w:rFonts w:ascii="Arial" w:hAnsi="Arial" w:cs="Arial"/>
        </w:rPr>
        <w:t xml:space="preserve"> za ortopediju i rehabilitaciju M.Horvat Rovinj </w:t>
      </w:r>
      <w:r>
        <w:rPr>
          <w:rFonts w:ascii="Arial" w:hAnsi="Arial" w:cs="Arial"/>
        </w:rPr>
        <w:t>110.602,32 eura, a Srednja škola Buzet 768,69 eura.</w:t>
      </w:r>
    </w:p>
    <w:p w:rsidR="00B17F8F" w:rsidRPr="00840C98" w:rsidRDefault="00B17F8F" w:rsidP="00B17F8F">
      <w:pPr>
        <w:autoSpaceDE w:val="0"/>
        <w:autoSpaceDN w:val="0"/>
        <w:adjustRightInd w:val="0"/>
        <w:jc w:val="both"/>
        <w:rPr>
          <w:rFonts w:ascii="Arial" w:hAnsi="Arial" w:cs="Arial"/>
          <w:b/>
          <w:highlight w:val="yellow"/>
        </w:rPr>
      </w:pPr>
    </w:p>
    <w:p w:rsidR="00B17F8F" w:rsidRPr="00224922" w:rsidRDefault="00B17F8F" w:rsidP="00B17F8F">
      <w:pPr>
        <w:widowControl/>
        <w:numPr>
          <w:ilvl w:val="1"/>
          <w:numId w:val="30"/>
        </w:numPr>
        <w:tabs>
          <w:tab w:val="left" w:pos="993"/>
        </w:tabs>
        <w:autoSpaceDE w:val="0"/>
        <w:autoSpaceDN w:val="0"/>
        <w:adjustRightInd w:val="0"/>
        <w:ind w:left="993" w:hanging="426"/>
        <w:jc w:val="both"/>
        <w:rPr>
          <w:rFonts w:ascii="Arial" w:hAnsi="Arial" w:cs="Arial"/>
          <w:b/>
        </w:rPr>
      </w:pPr>
      <w:r w:rsidRPr="00224922">
        <w:rPr>
          <w:rFonts w:ascii="Arial" w:hAnsi="Arial" w:cs="Arial"/>
          <w:b/>
        </w:rPr>
        <w:t>Prikaz ostvarenog manjka odnosno viška proračuna u izvještajnom razdoblju</w:t>
      </w:r>
    </w:p>
    <w:p w:rsidR="00B17F8F" w:rsidRPr="000D2B2C" w:rsidRDefault="00B17F8F" w:rsidP="00B17F8F">
      <w:pPr>
        <w:tabs>
          <w:tab w:val="left" w:pos="993"/>
        </w:tabs>
        <w:autoSpaceDE w:val="0"/>
        <w:autoSpaceDN w:val="0"/>
        <w:adjustRightInd w:val="0"/>
        <w:jc w:val="both"/>
        <w:rPr>
          <w:rFonts w:ascii="Arial" w:hAnsi="Arial" w:cs="Arial"/>
          <w:b/>
        </w:rPr>
      </w:pPr>
    </w:p>
    <w:p w:rsidR="00B17F8F" w:rsidRDefault="00B17F8F" w:rsidP="00F4286B">
      <w:pPr>
        <w:jc w:val="both"/>
        <w:rPr>
          <w:rFonts w:ascii="Arial" w:hAnsi="Arial" w:cs="Arial"/>
        </w:rPr>
      </w:pPr>
      <w:r w:rsidRPr="000D2B2C">
        <w:rPr>
          <w:rFonts w:ascii="Arial" w:hAnsi="Arial" w:cs="Arial"/>
        </w:rPr>
        <w:t>U prvom polugodištu 202</w:t>
      </w:r>
      <w:r w:rsidR="00F4286B">
        <w:rPr>
          <w:rFonts w:ascii="Arial" w:hAnsi="Arial" w:cs="Arial"/>
        </w:rPr>
        <w:t>5</w:t>
      </w:r>
      <w:r w:rsidRPr="000D2B2C">
        <w:rPr>
          <w:rFonts w:ascii="Arial" w:hAnsi="Arial" w:cs="Arial"/>
        </w:rPr>
        <w:t xml:space="preserve">.g. proračun Istarske županije ostvario je višak u visini od </w:t>
      </w:r>
      <w:r w:rsidR="00F4286B">
        <w:rPr>
          <w:rFonts w:ascii="Arial" w:hAnsi="Arial" w:cs="Arial"/>
        </w:rPr>
        <w:t>1.928.799,73</w:t>
      </w:r>
      <w:r w:rsidRPr="000D2B2C">
        <w:rPr>
          <w:rFonts w:ascii="Arial" w:hAnsi="Arial" w:cs="Arial"/>
        </w:rPr>
        <w:t xml:space="preserve"> eura. Ostvaren je </w:t>
      </w:r>
      <w:r w:rsidR="00F4286B">
        <w:rPr>
          <w:rFonts w:ascii="Arial" w:hAnsi="Arial" w:cs="Arial"/>
        </w:rPr>
        <w:t>manjak</w:t>
      </w:r>
      <w:r w:rsidRPr="000D2B2C">
        <w:rPr>
          <w:rFonts w:ascii="Arial" w:hAnsi="Arial" w:cs="Arial"/>
        </w:rPr>
        <w:t xml:space="preserve"> Računa prihoda i rashoda u visini od</w:t>
      </w:r>
      <w:r w:rsidR="00F4286B">
        <w:rPr>
          <w:rFonts w:ascii="Arial" w:hAnsi="Arial" w:cs="Arial"/>
        </w:rPr>
        <w:t xml:space="preserve"> 22.147.727,58</w:t>
      </w:r>
      <w:r w:rsidRPr="000D2B2C">
        <w:rPr>
          <w:rFonts w:ascii="Arial" w:hAnsi="Arial" w:cs="Arial"/>
        </w:rPr>
        <w:t xml:space="preserve"> eura, te </w:t>
      </w:r>
      <w:r w:rsidR="00F4286B">
        <w:rPr>
          <w:rFonts w:ascii="Arial" w:hAnsi="Arial" w:cs="Arial"/>
        </w:rPr>
        <w:t>manjak</w:t>
      </w:r>
      <w:r w:rsidRPr="000D2B2C">
        <w:rPr>
          <w:rFonts w:ascii="Arial" w:hAnsi="Arial" w:cs="Arial"/>
        </w:rPr>
        <w:t xml:space="preserve"> Računa financiranja u visini od </w:t>
      </w:r>
      <w:r w:rsidR="00F4286B">
        <w:rPr>
          <w:rFonts w:ascii="Arial" w:hAnsi="Arial" w:cs="Arial"/>
        </w:rPr>
        <w:t>1.037.630,47</w:t>
      </w:r>
      <w:r w:rsidRPr="000D2B2C">
        <w:rPr>
          <w:rFonts w:ascii="Arial" w:hAnsi="Arial" w:cs="Arial"/>
        </w:rPr>
        <w:t xml:space="preserve"> eura, što ukupno daje </w:t>
      </w:r>
      <w:r w:rsidR="00F4286B">
        <w:rPr>
          <w:rFonts w:ascii="Arial" w:hAnsi="Arial" w:cs="Arial"/>
        </w:rPr>
        <w:t>manjak</w:t>
      </w:r>
      <w:r w:rsidRPr="000D2B2C">
        <w:rPr>
          <w:rFonts w:ascii="Arial" w:hAnsi="Arial" w:cs="Arial"/>
        </w:rPr>
        <w:t xml:space="preserve"> razdoblja u </w:t>
      </w:r>
      <w:r w:rsidR="00F4286B">
        <w:rPr>
          <w:rFonts w:ascii="Arial" w:hAnsi="Arial" w:cs="Arial"/>
        </w:rPr>
        <w:t>visini</w:t>
      </w:r>
      <w:r w:rsidRPr="000D2B2C">
        <w:rPr>
          <w:rFonts w:ascii="Arial" w:hAnsi="Arial" w:cs="Arial"/>
        </w:rPr>
        <w:t xml:space="preserve"> od</w:t>
      </w:r>
      <w:r w:rsidR="00F4286B">
        <w:rPr>
          <w:rFonts w:ascii="Arial" w:hAnsi="Arial" w:cs="Arial"/>
        </w:rPr>
        <w:t xml:space="preserve"> </w:t>
      </w:r>
      <w:r w:rsidR="00F4286B" w:rsidRPr="00F4286B">
        <w:rPr>
          <w:rFonts w:ascii="Arial" w:hAnsi="Arial" w:cs="Arial"/>
        </w:rPr>
        <w:t>23.185.358,05</w:t>
      </w:r>
      <w:r w:rsidRPr="000D2B2C">
        <w:rPr>
          <w:rFonts w:ascii="Arial" w:hAnsi="Arial" w:cs="Arial"/>
        </w:rPr>
        <w:t xml:space="preserve"> eura. Preneseni višak iz prethodne godine iznosio je  </w:t>
      </w:r>
      <w:r w:rsidR="00F4286B">
        <w:rPr>
          <w:rFonts w:ascii="Arial" w:hAnsi="Arial" w:cs="Arial"/>
        </w:rPr>
        <w:t>25.114.157,78</w:t>
      </w:r>
      <w:r w:rsidRPr="000D2B2C">
        <w:rPr>
          <w:rFonts w:ascii="Arial" w:hAnsi="Arial" w:cs="Arial"/>
        </w:rPr>
        <w:t xml:space="preserve"> eura, što zajedno s ostvarenim viškom razdoblja daje raspoloživa sredstva u visini od </w:t>
      </w:r>
      <w:r w:rsidR="00F4286B" w:rsidRPr="00F4286B">
        <w:rPr>
          <w:rFonts w:ascii="Arial" w:hAnsi="Arial" w:cs="Arial"/>
        </w:rPr>
        <w:t>1.928.799,73</w:t>
      </w:r>
      <w:r w:rsidRPr="000D2B2C">
        <w:rPr>
          <w:rFonts w:ascii="Arial" w:hAnsi="Arial" w:cs="Arial"/>
        </w:rPr>
        <w:t xml:space="preserve"> eura. </w:t>
      </w:r>
      <w:r w:rsidR="00F4286B" w:rsidRPr="00E6390A">
        <w:rPr>
          <w:rFonts w:ascii="Arial" w:hAnsi="Arial" w:cs="Arial"/>
        </w:rPr>
        <w:t xml:space="preserve">Višak Istarske županije iznosi 18.763.855,38 eura, dok manjak kod proračunskih korisnika iznosi </w:t>
      </w:r>
      <w:r w:rsidR="00761184" w:rsidRPr="00E6390A">
        <w:rPr>
          <w:rFonts w:ascii="Arial" w:hAnsi="Arial" w:cs="Arial"/>
        </w:rPr>
        <w:t>16.835.055,65</w:t>
      </w:r>
      <w:r w:rsidR="00F4286B" w:rsidRPr="00E6390A">
        <w:rPr>
          <w:rFonts w:ascii="Arial" w:hAnsi="Arial" w:cs="Arial"/>
        </w:rPr>
        <w:t xml:space="preserve"> eura.</w:t>
      </w:r>
    </w:p>
    <w:p w:rsidR="00F4286B" w:rsidRDefault="00F4286B" w:rsidP="00F4286B">
      <w:pPr>
        <w:jc w:val="both"/>
        <w:rPr>
          <w:rFonts w:ascii="Arial" w:hAnsi="Arial" w:cs="Arial"/>
        </w:rPr>
      </w:pPr>
    </w:p>
    <w:p w:rsidR="00B17F8F" w:rsidRPr="00224922" w:rsidRDefault="00B17F8F" w:rsidP="00B17F8F">
      <w:pPr>
        <w:widowControl/>
        <w:numPr>
          <w:ilvl w:val="1"/>
          <w:numId w:val="30"/>
        </w:numPr>
        <w:tabs>
          <w:tab w:val="left" w:pos="426"/>
          <w:tab w:val="left" w:pos="851"/>
        </w:tabs>
        <w:autoSpaceDE w:val="0"/>
        <w:autoSpaceDN w:val="0"/>
        <w:adjustRightInd w:val="0"/>
        <w:ind w:left="993" w:hanging="426"/>
        <w:jc w:val="both"/>
        <w:rPr>
          <w:rFonts w:ascii="Arial" w:hAnsi="Arial" w:cs="Arial"/>
          <w:b/>
        </w:rPr>
      </w:pPr>
      <w:r w:rsidRPr="00224922">
        <w:rPr>
          <w:rFonts w:ascii="Arial" w:hAnsi="Arial" w:cs="Arial"/>
          <w:b/>
        </w:rPr>
        <w:t>Podaci o stanju novčanih sredstava na računima proračuna i proračunskih korisnika na početku i na kraju razdoblja</w:t>
      </w:r>
    </w:p>
    <w:p w:rsidR="00B17F8F" w:rsidRPr="000D2B2C" w:rsidRDefault="00B17F8F" w:rsidP="00B17F8F">
      <w:pPr>
        <w:tabs>
          <w:tab w:val="left" w:pos="426"/>
        </w:tabs>
        <w:autoSpaceDE w:val="0"/>
        <w:autoSpaceDN w:val="0"/>
        <w:adjustRightInd w:val="0"/>
        <w:jc w:val="both"/>
        <w:rPr>
          <w:rFonts w:ascii="Arial" w:hAnsi="Arial" w:cs="Arial"/>
          <w:b/>
        </w:rPr>
      </w:pPr>
    </w:p>
    <w:p w:rsidR="00B17F8F" w:rsidRPr="000D2B2C" w:rsidRDefault="00B17F8F" w:rsidP="00B17F8F">
      <w:pPr>
        <w:jc w:val="both"/>
        <w:rPr>
          <w:rFonts w:ascii="Arial" w:hAnsi="Arial" w:cs="Arial"/>
          <w:bCs/>
        </w:rPr>
      </w:pPr>
      <w:r w:rsidRPr="000D2B2C">
        <w:rPr>
          <w:rFonts w:ascii="Arial" w:hAnsi="Arial" w:cs="Arial"/>
        </w:rPr>
        <w:t xml:space="preserve">Stanje novčanih sredstava na početku izvještajnog razdoblja iznosilo je </w:t>
      </w:r>
      <w:r w:rsidR="00224922">
        <w:rPr>
          <w:rFonts w:ascii="Arial" w:hAnsi="Arial" w:cs="Arial"/>
          <w:bCs/>
        </w:rPr>
        <w:t>99.350.184,30</w:t>
      </w:r>
      <w:r w:rsidRPr="000D2B2C">
        <w:rPr>
          <w:rFonts w:ascii="Arial" w:hAnsi="Arial" w:cs="Arial"/>
          <w:bCs/>
        </w:rPr>
        <w:t xml:space="preserve"> eura, od toga na računu Istarske županije nalazilo se </w:t>
      </w:r>
      <w:r w:rsidR="00224922">
        <w:rPr>
          <w:rFonts w:ascii="Arial" w:hAnsi="Arial" w:cs="Arial"/>
          <w:bCs/>
        </w:rPr>
        <w:t>40.201.384,34</w:t>
      </w:r>
      <w:r w:rsidRPr="000D2B2C">
        <w:rPr>
          <w:rFonts w:ascii="Arial" w:hAnsi="Arial" w:cs="Arial"/>
          <w:bCs/>
        </w:rPr>
        <w:t xml:space="preserve"> eura, dok se na računima proračunskih korisnika nalazilo </w:t>
      </w:r>
      <w:r w:rsidR="00224922">
        <w:rPr>
          <w:rFonts w:ascii="Arial" w:hAnsi="Arial" w:cs="Arial"/>
          <w:bCs/>
        </w:rPr>
        <w:t>59.148.799,96</w:t>
      </w:r>
      <w:r w:rsidRPr="000D2B2C">
        <w:rPr>
          <w:rFonts w:ascii="Arial" w:hAnsi="Arial" w:cs="Arial"/>
          <w:bCs/>
        </w:rPr>
        <w:t xml:space="preserve"> eura. Na dan 30.06.202</w:t>
      </w:r>
      <w:r w:rsidR="00224922">
        <w:rPr>
          <w:rFonts w:ascii="Arial" w:hAnsi="Arial" w:cs="Arial"/>
          <w:bCs/>
        </w:rPr>
        <w:t>5</w:t>
      </w:r>
      <w:r w:rsidRPr="000D2B2C">
        <w:rPr>
          <w:rFonts w:ascii="Arial" w:hAnsi="Arial" w:cs="Arial"/>
          <w:bCs/>
        </w:rPr>
        <w:t xml:space="preserve">.g. stanje novčanih sredstava na računima </w:t>
      </w:r>
      <w:r w:rsidR="00224922">
        <w:rPr>
          <w:rFonts w:ascii="Arial" w:hAnsi="Arial" w:cs="Arial"/>
          <w:bCs/>
        </w:rPr>
        <w:t>iznosilo je 117.188.201,60</w:t>
      </w:r>
      <w:r w:rsidRPr="000D2B2C">
        <w:rPr>
          <w:rFonts w:ascii="Arial" w:hAnsi="Arial" w:cs="Arial"/>
          <w:bCs/>
        </w:rPr>
        <w:t xml:space="preserve"> eura, od toga na računu Istarske županije </w:t>
      </w:r>
      <w:r w:rsidR="00224922">
        <w:rPr>
          <w:rFonts w:ascii="Arial" w:hAnsi="Arial" w:cs="Arial"/>
          <w:bCs/>
        </w:rPr>
        <w:t>52.969.638,55</w:t>
      </w:r>
      <w:r w:rsidRPr="000D2B2C">
        <w:rPr>
          <w:rFonts w:ascii="Arial" w:hAnsi="Arial" w:cs="Arial"/>
          <w:bCs/>
        </w:rPr>
        <w:t xml:space="preserve"> eura, dok se na računima proračunskih korisnika nalazilo </w:t>
      </w:r>
      <w:r w:rsidR="00224922">
        <w:rPr>
          <w:rFonts w:ascii="Arial" w:hAnsi="Arial" w:cs="Arial"/>
          <w:bCs/>
        </w:rPr>
        <w:t>64.218.563,05</w:t>
      </w:r>
      <w:r w:rsidRPr="000D2B2C">
        <w:rPr>
          <w:rFonts w:ascii="Arial" w:hAnsi="Arial" w:cs="Arial"/>
          <w:bCs/>
        </w:rPr>
        <w:t xml:space="preserve"> eura.</w:t>
      </w:r>
    </w:p>
    <w:p w:rsidR="00B17F8F" w:rsidRPr="000D2B2C" w:rsidRDefault="00B17F8F" w:rsidP="00B17F8F">
      <w:pPr>
        <w:jc w:val="both"/>
        <w:rPr>
          <w:rFonts w:ascii="Arial" w:hAnsi="Arial" w:cs="Arial"/>
          <w:bCs/>
        </w:rPr>
      </w:pPr>
    </w:p>
    <w:p w:rsidR="00B17F8F" w:rsidRPr="000D2B2C" w:rsidRDefault="00B17F8F" w:rsidP="00B17F8F">
      <w:pPr>
        <w:jc w:val="both"/>
        <w:rPr>
          <w:rFonts w:ascii="Arial" w:hAnsi="Arial" w:cs="Arial"/>
          <w:bCs/>
        </w:rPr>
      </w:pPr>
      <w:r w:rsidRPr="000D2B2C">
        <w:rPr>
          <w:rFonts w:ascii="Arial" w:hAnsi="Arial" w:cs="Arial"/>
          <w:bCs/>
        </w:rPr>
        <w:t>U nastavku daje se prikaz stanja novčanih sredstava po proračunskim korisnicima.</w:t>
      </w:r>
    </w:p>
    <w:p w:rsidR="00B52CD6" w:rsidRDefault="00A1459E" w:rsidP="00B17F8F">
      <w:pPr>
        <w:jc w:val="both"/>
        <w:rPr>
          <w:rFonts w:ascii="Arial" w:hAnsi="Arial" w:cs="Arial"/>
          <w:b/>
          <w:sz w:val="20"/>
          <w:szCs w:val="20"/>
        </w:rPr>
      </w:pPr>
      <w:r>
        <w:rPr>
          <w:rFonts w:ascii="Arial" w:hAnsi="Arial" w:cs="Arial"/>
          <w:b/>
          <w:bCs/>
          <w:sz w:val="20"/>
          <w:szCs w:val="20"/>
        </w:rPr>
        <w:t>Tablica 32</w:t>
      </w:r>
      <w:r w:rsidR="00B17F8F" w:rsidRPr="000D2B2C">
        <w:rPr>
          <w:rFonts w:ascii="Arial" w:hAnsi="Arial" w:cs="Arial"/>
          <w:b/>
          <w:bCs/>
          <w:sz w:val="20"/>
          <w:szCs w:val="20"/>
        </w:rPr>
        <w:t xml:space="preserve">. </w:t>
      </w:r>
      <w:r w:rsidR="00B17F8F" w:rsidRPr="000D2B2C">
        <w:rPr>
          <w:rFonts w:ascii="Arial" w:hAnsi="Arial" w:cs="Arial"/>
          <w:b/>
          <w:sz w:val="20"/>
          <w:szCs w:val="20"/>
        </w:rPr>
        <w:t>Podaci o stanju novčanih sredstava na računima proračuna i proračunskih korisnika na početku i na kraju razdoblja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984"/>
        <w:gridCol w:w="1979"/>
      </w:tblGrid>
      <w:tr w:rsidR="00183318" w:rsidRPr="00183318" w:rsidTr="00183318">
        <w:trPr>
          <w:trHeight w:val="960"/>
        </w:trPr>
        <w:tc>
          <w:tcPr>
            <w:tcW w:w="2743" w:type="pct"/>
            <w:shd w:val="clear" w:color="auto" w:fill="auto"/>
            <w:vAlign w:val="center"/>
            <w:hideMark/>
          </w:tcPr>
          <w:p w:rsidR="00183318" w:rsidRPr="00183318" w:rsidRDefault="00183318" w:rsidP="00183318">
            <w:pPr>
              <w:widowControl/>
              <w:jc w:val="center"/>
              <w:rPr>
                <w:rFonts w:ascii="Arial" w:eastAsia="Times New Roman" w:hAnsi="Arial" w:cs="Arial"/>
                <w:b/>
                <w:bCs/>
                <w:color w:val="000000"/>
                <w:sz w:val="18"/>
                <w:szCs w:val="18"/>
                <w:lang w:val="hr-HR" w:eastAsia="hr-HR"/>
              </w:rPr>
            </w:pPr>
            <w:r w:rsidRPr="00183318">
              <w:rPr>
                <w:rFonts w:ascii="Arial" w:eastAsia="Times New Roman" w:hAnsi="Arial" w:cs="Arial"/>
                <w:b/>
                <w:bCs/>
                <w:color w:val="000000"/>
                <w:sz w:val="18"/>
                <w:szCs w:val="18"/>
                <w:lang w:val="hr-HR" w:eastAsia="hr-HR"/>
              </w:rPr>
              <w:t>KORISNIK </w:t>
            </w:r>
          </w:p>
        </w:tc>
        <w:tc>
          <w:tcPr>
            <w:tcW w:w="1130" w:type="pct"/>
            <w:shd w:val="clear" w:color="auto" w:fill="auto"/>
            <w:vAlign w:val="center"/>
            <w:hideMark/>
          </w:tcPr>
          <w:p w:rsidR="00183318" w:rsidRPr="00183318" w:rsidRDefault="00183318" w:rsidP="00183318">
            <w:pPr>
              <w:widowControl/>
              <w:jc w:val="center"/>
              <w:rPr>
                <w:rFonts w:ascii="Arial" w:eastAsia="Times New Roman" w:hAnsi="Arial" w:cs="Arial"/>
                <w:b/>
                <w:bCs/>
                <w:color w:val="000000"/>
                <w:sz w:val="18"/>
                <w:szCs w:val="18"/>
                <w:lang w:val="hr-HR" w:eastAsia="hr-HR"/>
              </w:rPr>
            </w:pPr>
            <w:r w:rsidRPr="00183318">
              <w:rPr>
                <w:rFonts w:ascii="Arial" w:eastAsia="Times New Roman" w:hAnsi="Arial" w:cs="Arial"/>
                <w:b/>
                <w:bCs/>
                <w:color w:val="000000"/>
                <w:sz w:val="18"/>
                <w:szCs w:val="18"/>
                <w:lang w:val="hr-HR" w:eastAsia="hr-HR"/>
              </w:rPr>
              <w:t xml:space="preserve">STANJE NOVČANIH SREDSTAVA NA POČETKU IZVJEŠTAJNOG RAZDOBLJA </w:t>
            </w:r>
            <w:r w:rsidRPr="00183318">
              <w:rPr>
                <w:rFonts w:ascii="Arial" w:eastAsia="Times New Roman" w:hAnsi="Arial" w:cs="Arial"/>
                <w:b/>
                <w:bCs/>
                <w:color w:val="FF0000"/>
                <w:sz w:val="18"/>
                <w:szCs w:val="18"/>
                <w:lang w:val="hr-HR" w:eastAsia="hr-HR"/>
              </w:rPr>
              <w:t xml:space="preserve"> </w:t>
            </w:r>
          </w:p>
        </w:tc>
        <w:tc>
          <w:tcPr>
            <w:tcW w:w="1127" w:type="pct"/>
            <w:shd w:val="clear" w:color="auto" w:fill="auto"/>
            <w:vAlign w:val="center"/>
            <w:hideMark/>
          </w:tcPr>
          <w:p w:rsidR="00183318" w:rsidRPr="00183318" w:rsidRDefault="00183318" w:rsidP="00183318">
            <w:pPr>
              <w:widowControl/>
              <w:jc w:val="center"/>
              <w:rPr>
                <w:rFonts w:ascii="Arial" w:eastAsia="Times New Roman" w:hAnsi="Arial" w:cs="Arial"/>
                <w:b/>
                <w:bCs/>
                <w:color w:val="000000"/>
                <w:sz w:val="18"/>
                <w:szCs w:val="18"/>
                <w:lang w:val="hr-HR" w:eastAsia="hr-HR"/>
              </w:rPr>
            </w:pPr>
            <w:r w:rsidRPr="00183318">
              <w:rPr>
                <w:rFonts w:ascii="Arial" w:eastAsia="Times New Roman" w:hAnsi="Arial" w:cs="Arial"/>
                <w:b/>
                <w:bCs/>
                <w:color w:val="000000"/>
                <w:sz w:val="18"/>
                <w:szCs w:val="18"/>
                <w:lang w:val="hr-HR" w:eastAsia="hr-HR"/>
              </w:rPr>
              <w:t xml:space="preserve">STANJE NOVČANIH SREDSTAVA NA KRAJU IZVJEŠTAJNOG RAZDOBLJA </w:t>
            </w:r>
            <w:r w:rsidRPr="00183318">
              <w:rPr>
                <w:rFonts w:ascii="Arial" w:eastAsia="Times New Roman" w:hAnsi="Arial" w:cs="Arial"/>
                <w:b/>
                <w:bCs/>
                <w:color w:val="FF0000"/>
                <w:sz w:val="18"/>
                <w:szCs w:val="18"/>
                <w:lang w:val="hr-HR" w:eastAsia="hr-HR"/>
              </w:rPr>
              <w:t xml:space="preserve"> </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b/>
                <w:bCs/>
                <w:color w:val="000000"/>
                <w:sz w:val="18"/>
                <w:szCs w:val="18"/>
                <w:lang w:val="hr-HR" w:eastAsia="hr-HR"/>
              </w:rPr>
            </w:pPr>
            <w:r w:rsidRPr="00183318">
              <w:rPr>
                <w:rFonts w:ascii="Arial" w:eastAsia="Times New Roman" w:hAnsi="Arial" w:cs="Arial"/>
                <w:b/>
                <w:bCs/>
                <w:color w:val="000000"/>
                <w:sz w:val="18"/>
                <w:szCs w:val="18"/>
                <w:lang w:val="hr-HR" w:eastAsia="hr-HR"/>
              </w:rPr>
              <w:t>ISTARSKA ŽUPANIJA</w:t>
            </w:r>
          </w:p>
        </w:tc>
        <w:tc>
          <w:tcPr>
            <w:tcW w:w="1130" w:type="pct"/>
            <w:shd w:val="clear" w:color="auto" w:fill="auto"/>
            <w:vAlign w:val="bottom"/>
            <w:hideMark/>
          </w:tcPr>
          <w:p w:rsidR="00183318" w:rsidRPr="00183318" w:rsidRDefault="00183318" w:rsidP="00183318">
            <w:pPr>
              <w:widowControl/>
              <w:jc w:val="right"/>
              <w:rPr>
                <w:rFonts w:ascii="Arial" w:eastAsia="Times New Roman" w:hAnsi="Arial" w:cs="Arial"/>
                <w:b/>
                <w:bCs/>
                <w:color w:val="000000"/>
                <w:sz w:val="18"/>
                <w:szCs w:val="18"/>
                <w:lang w:val="hr-HR" w:eastAsia="hr-HR"/>
              </w:rPr>
            </w:pPr>
            <w:r w:rsidRPr="00183318">
              <w:rPr>
                <w:rFonts w:ascii="Arial" w:eastAsia="Times New Roman" w:hAnsi="Arial" w:cs="Arial"/>
                <w:b/>
                <w:bCs/>
                <w:color w:val="000000"/>
                <w:sz w:val="18"/>
                <w:szCs w:val="18"/>
                <w:lang w:val="hr-HR" w:eastAsia="hr-HR"/>
              </w:rPr>
              <w:t>40.201.384,34</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b/>
                <w:bCs/>
                <w:color w:val="000000"/>
                <w:sz w:val="18"/>
                <w:szCs w:val="18"/>
                <w:lang w:val="hr-HR" w:eastAsia="hr-HR"/>
              </w:rPr>
            </w:pPr>
            <w:r w:rsidRPr="00183318">
              <w:rPr>
                <w:rFonts w:ascii="Arial" w:eastAsia="Times New Roman" w:hAnsi="Arial" w:cs="Arial"/>
                <w:b/>
                <w:bCs/>
                <w:color w:val="000000"/>
                <w:sz w:val="18"/>
                <w:szCs w:val="18"/>
                <w:lang w:val="hr-HR" w:eastAsia="hr-HR"/>
              </w:rPr>
              <w:t>52.969.638,55</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b/>
                <w:bCs/>
                <w:color w:val="000000"/>
                <w:sz w:val="18"/>
                <w:szCs w:val="18"/>
                <w:lang w:val="hr-HR" w:eastAsia="hr-HR"/>
              </w:rPr>
            </w:pPr>
            <w:r w:rsidRPr="00183318">
              <w:rPr>
                <w:rFonts w:ascii="Arial" w:eastAsia="Times New Roman" w:hAnsi="Arial" w:cs="Arial"/>
                <w:b/>
                <w:bCs/>
                <w:color w:val="000000"/>
                <w:sz w:val="18"/>
                <w:szCs w:val="18"/>
                <w:lang w:val="hr-HR" w:eastAsia="hr-HR"/>
              </w:rPr>
              <w:t>PRORAČUNSKI KORISNICI</w:t>
            </w:r>
          </w:p>
        </w:tc>
        <w:tc>
          <w:tcPr>
            <w:tcW w:w="1130" w:type="pct"/>
            <w:shd w:val="clear" w:color="auto" w:fill="auto"/>
            <w:vAlign w:val="bottom"/>
            <w:hideMark/>
          </w:tcPr>
          <w:p w:rsidR="00183318" w:rsidRPr="00183318" w:rsidRDefault="00183318" w:rsidP="00183318">
            <w:pPr>
              <w:widowControl/>
              <w:jc w:val="right"/>
              <w:rPr>
                <w:rFonts w:ascii="Arial" w:eastAsia="Times New Roman" w:hAnsi="Arial" w:cs="Arial"/>
                <w:b/>
                <w:bCs/>
                <w:color w:val="000000"/>
                <w:sz w:val="18"/>
                <w:szCs w:val="18"/>
                <w:lang w:val="hr-HR" w:eastAsia="hr-HR"/>
              </w:rPr>
            </w:pPr>
            <w:r w:rsidRPr="00183318">
              <w:rPr>
                <w:rFonts w:ascii="Arial" w:eastAsia="Times New Roman" w:hAnsi="Arial" w:cs="Arial"/>
                <w:b/>
                <w:bCs/>
                <w:color w:val="000000"/>
                <w:sz w:val="18"/>
                <w:szCs w:val="18"/>
                <w:lang w:val="hr-HR" w:eastAsia="hr-HR"/>
              </w:rPr>
              <w:t>59.148.799,96</w:t>
            </w:r>
          </w:p>
        </w:tc>
        <w:tc>
          <w:tcPr>
            <w:tcW w:w="1127" w:type="pct"/>
            <w:shd w:val="clear" w:color="auto" w:fill="auto"/>
            <w:vAlign w:val="bottom"/>
            <w:hideMark/>
          </w:tcPr>
          <w:p w:rsidR="00183318" w:rsidRPr="00183318" w:rsidRDefault="00183318" w:rsidP="00183318">
            <w:pPr>
              <w:widowControl/>
              <w:jc w:val="right"/>
              <w:rPr>
                <w:rFonts w:ascii="Arial" w:eastAsia="Times New Roman" w:hAnsi="Arial" w:cs="Arial"/>
                <w:b/>
                <w:bCs/>
                <w:color w:val="000000"/>
                <w:sz w:val="18"/>
                <w:szCs w:val="18"/>
                <w:lang w:val="hr-HR" w:eastAsia="hr-HR"/>
              </w:rPr>
            </w:pPr>
            <w:r w:rsidRPr="00183318">
              <w:rPr>
                <w:rFonts w:ascii="Arial" w:eastAsia="Times New Roman" w:hAnsi="Arial" w:cs="Arial"/>
                <w:b/>
                <w:bCs/>
                <w:color w:val="000000"/>
                <w:sz w:val="18"/>
                <w:szCs w:val="18"/>
                <w:lang w:val="hr-HR" w:eastAsia="hr-HR"/>
              </w:rPr>
              <w:t>64.218.563,05</w:t>
            </w:r>
          </w:p>
        </w:tc>
      </w:tr>
      <w:tr w:rsidR="00183318" w:rsidRPr="00183318" w:rsidTr="00183318">
        <w:trPr>
          <w:trHeight w:val="495"/>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AURORA REGIONALNI KOORDINATOR ISTARSKE ŽUPANIJE ZA EUROPSKE PROGRAME I FONDOVE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2.627,66</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50.130,83</w:t>
            </w:r>
          </w:p>
        </w:tc>
      </w:tr>
      <w:tr w:rsidR="00183318" w:rsidRPr="00183318" w:rsidTr="00183318">
        <w:trPr>
          <w:trHeight w:val="377"/>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CENTAR ZA RAZVOJ RIBARSTVA I AKVAKULTURE ISTARSKE ŽUPANIJE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226,00</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3.890,49</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JAVNA USTANOVA NATURA HISTRICA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261.253,49</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387.584,28</w:t>
            </w:r>
          </w:p>
        </w:tc>
      </w:tr>
      <w:tr w:rsidR="00183318" w:rsidRPr="00183318" w:rsidTr="00183318">
        <w:trPr>
          <w:trHeight w:val="495"/>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ZAVOD ZA PROSTORNO UREĐENJE ISTARSKE ŽUPANIJE</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183.321,24</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222.977,66</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IKA - ISTARSKA KULTURNA AGENCIJA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73.835,11</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106.600,53</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MUZEJ SUVREMENE UMJETNOSTI ISTRE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88.001,68</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131.861,39</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POVIJESNI I POMORSKI  MUZEJ ISTRE</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465.733,77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1.139.677,63</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ETNOGRAFSKI MUZEJ ISTRE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287.065,51</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373.335,17</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DOM ZA STARIJE OSOBE NOVIGRAD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1.519.799,87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1.515.138,20</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DOM ZA STARIJE OSOBE ALFREDO ŠTIGLIĆ PULA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1.577.791,57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1.697.342,39</w:t>
            </w:r>
          </w:p>
        </w:tc>
      </w:tr>
      <w:tr w:rsidR="00183318" w:rsidRPr="00183318" w:rsidTr="00183318">
        <w:trPr>
          <w:trHeight w:val="495"/>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DOM ZA STARIJE OSOBE DOMENICO PERGOLIS ROVINJ</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1.568.435,71</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1.607.751,81</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DOM ZA STARIJE OSOBE RAŠA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638.681,98</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685.816,30</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ISTARSKI DOMOVI ZDRAVLJA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20.421.756,92</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20.313.916,71</w:t>
            </w:r>
          </w:p>
        </w:tc>
      </w:tr>
      <w:tr w:rsidR="00183318" w:rsidRPr="00183318" w:rsidTr="00183318">
        <w:trPr>
          <w:trHeight w:val="395"/>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NASTAVNI ZAVOD ZA HITNU MEDICINU ISTARSKE ŽUPANIJE</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9.755.094,07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9.128.584,01</w:t>
            </w:r>
          </w:p>
        </w:tc>
      </w:tr>
      <w:tr w:rsidR="00183318" w:rsidRPr="00183318" w:rsidTr="00183318">
        <w:trPr>
          <w:trHeight w:val="317"/>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NASTAVNI ZAVOD ZA JAVNO ZDRAVSTVO ISTARSKE ŽUPANIJE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4.570.444,68</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8.175.526,00</w:t>
            </w:r>
          </w:p>
        </w:tc>
      </w:tr>
      <w:tr w:rsidR="00183318" w:rsidRPr="00183318" w:rsidTr="00183318">
        <w:trPr>
          <w:trHeight w:val="381"/>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SPECIJALNA BOLNICA ZA ORTOPEDIJU I REHABILITACIJU MARTIN HORVAT ROVINJ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3.845.365,89</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4.125.932,58</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O.Š. DIVŠIĆI</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120.634,28</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111.975,10</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O.Š. MILANA ŠORGA, OPRTALJ</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166.832,45</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177.087,86</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O.Š. SVETVINČENAT</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129.815,33</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129.632,66</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O.Š. VAZMOSLAV GRŽALJA, BUZET</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1.699.034,52</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1.737.123,72</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O.Š. VLADIMIRA GORTANA, ŽMINJ</w:t>
            </w:r>
          </w:p>
        </w:tc>
        <w:tc>
          <w:tcPr>
            <w:tcW w:w="1130" w:type="pct"/>
            <w:shd w:val="clear" w:color="auto" w:fill="auto"/>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1.122.903,28</w:t>
            </w:r>
          </w:p>
        </w:tc>
        <w:tc>
          <w:tcPr>
            <w:tcW w:w="1127" w:type="pct"/>
            <w:shd w:val="clear" w:color="auto" w:fill="auto"/>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1.121.134,84</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O.Š. VLADIMIRA NAZORA, KRNICA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97.609,24</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106.191,83</w:t>
            </w:r>
          </w:p>
        </w:tc>
      </w:tr>
      <w:tr w:rsidR="00183318" w:rsidRPr="00183318" w:rsidTr="00183318">
        <w:trPr>
          <w:trHeight w:val="495"/>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 SCUOLA ELEMENTARE RIVARELA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321.008,52</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345.839,18</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DR. MATE DEMARINA MEDULIN</w:t>
            </w:r>
          </w:p>
        </w:tc>
        <w:tc>
          <w:tcPr>
            <w:tcW w:w="1130" w:type="pct"/>
            <w:shd w:val="clear" w:color="000000" w:fill="FFFFFF"/>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565.457,15</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593.231,93</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FAŽANA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279.020,57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293.121,97</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IVAN GORAN KOVAČIĆ ČEPIĆ</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129.290,47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128.774,54</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IVANA BATELIĆA-RAŠA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81.109,69</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85.467,54</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JOAKIMA RAKOVCA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169.088,12</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172.472,71</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JURE FILIPOVIĆA BARBAN</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267.280,81</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283.362,34</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JURŠIĆI</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69.046,45</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73.061,98</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MARČANA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191.703,98</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187.812,29</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PETRA STUDENCA KANFANAR</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134.713,66</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133.965,28</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OSNOVNA ŠKOLA TAR-VABRIGA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244.628,82</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242.512,52</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VITOMIR ŠIROLA-PAJO</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723.496,88</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733.141,02</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VLADIMIRA NAZORA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255.662,46</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259.423,68</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VLADIMIRA NAZORA POTPIĆAN</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202.412,49</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225.523,97</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OSNOVNA ŠKOLA VODNJAN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332.050,96</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362.717,27</w:t>
            </w:r>
          </w:p>
        </w:tc>
      </w:tr>
      <w:tr w:rsidR="00183318" w:rsidRPr="00183318" w:rsidTr="00183318">
        <w:trPr>
          <w:trHeight w:val="495"/>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ŠKOLA-SCUOLA ELEMENTARE MATE BALOTE BUJE-BUIE</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331.509,14</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347.411,85</w:t>
            </w:r>
          </w:p>
        </w:tc>
      </w:tr>
      <w:tr w:rsidR="00183318" w:rsidRPr="00183318" w:rsidTr="00183318">
        <w:trPr>
          <w:trHeight w:val="447"/>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TALIJANSKA OSNOVNA ŠKOLA SCUOLA ELEMENTARE ITALIANA "EDMONDO DE AMICIS" BUJE BUIE</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893.316,61</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902.813,93</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TALIJANSKA OSNOVNA ŠKOLA NOVIGRAD </w:t>
            </w:r>
          </w:p>
        </w:tc>
        <w:tc>
          <w:tcPr>
            <w:tcW w:w="1130" w:type="pct"/>
            <w:shd w:val="clear" w:color="auto" w:fill="auto"/>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128.312,75</w:t>
            </w:r>
          </w:p>
        </w:tc>
        <w:tc>
          <w:tcPr>
            <w:tcW w:w="1127" w:type="pct"/>
            <w:shd w:val="clear" w:color="auto" w:fill="auto"/>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126.167,75</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OSNOVNA ŠKOLA JOŽE ŠURANA VIŠNJAN</w:t>
            </w:r>
          </w:p>
        </w:tc>
        <w:tc>
          <w:tcPr>
            <w:tcW w:w="1130" w:type="pct"/>
            <w:shd w:val="clear" w:color="auto" w:fill="auto"/>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318.879,63</w:t>
            </w:r>
          </w:p>
        </w:tc>
        <w:tc>
          <w:tcPr>
            <w:tcW w:w="1127" w:type="pct"/>
            <w:shd w:val="clear" w:color="auto" w:fill="auto"/>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367.183,09</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SREDNJA ŠKOLA  VLADIMIRA GORTANA, BUJE</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552.002,21</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571.930,04</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SREDNJA ŠKOLA BUZET</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643.057,97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637.784,06</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SREDNJA ŠKOLA MATE BALOTE, POREČ</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218.333,06</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275.730,58</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SREDNJA ŠKOLA MATE BLAŽINE LABIN</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197.496,57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220.219,96</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SREDNJA ŠKOLA ZVANE ČRNJE, ROVINJ</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130.550,79</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134.384,13</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STRUKOVNA ŠKOLA EUGENA KUMIČIĆA, ROVINJ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282.393,64</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300.330,12</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STRUKOVNA ŠKOLA PULA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93.941,50</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89.808,84</w:t>
            </w:r>
          </w:p>
        </w:tc>
      </w:tr>
      <w:tr w:rsidR="00183318" w:rsidRPr="00183318" w:rsidTr="00183318">
        <w:trPr>
          <w:trHeight w:val="439"/>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ŠKOLA PRIMIJENJENIH UMJETNOSTI I DIZAJNA - PULA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63.828,07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70.120,72</w:t>
            </w:r>
          </w:p>
        </w:tc>
      </w:tr>
      <w:tr w:rsidR="00183318" w:rsidRPr="00183318" w:rsidTr="00183318">
        <w:trPr>
          <w:trHeight w:val="206"/>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ŠKOLA ZA TURIZAM, UGOSTITELJSTVO I TRGOVINU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217.262,06</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332.357,75</w:t>
            </w:r>
          </w:p>
        </w:tc>
      </w:tr>
      <w:tr w:rsidR="00183318" w:rsidRPr="00183318" w:rsidTr="00183318">
        <w:trPr>
          <w:trHeight w:val="563"/>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TALIJANSKA SREDNJA ŠKOLA - SCUOLA MEDIA SUPERIORE ITALIANA LEONARDO DA VINCI, BUJE-BUIE</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120.239,89</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109.246,46</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TALIJANSKA SREDNJA ŠKOLA ROVINJ </w:t>
            </w:r>
          </w:p>
        </w:tc>
        <w:tc>
          <w:tcPr>
            <w:tcW w:w="1130" w:type="pct"/>
            <w:shd w:val="clear" w:color="000000" w:fill="FFFFFF"/>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117.917,15</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106.669,19</w:t>
            </w:r>
          </w:p>
        </w:tc>
      </w:tr>
      <w:tr w:rsidR="00183318" w:rsidRPr="00183318" w:rsidTr="00183318">
        <w:trPr>
          <w:trHeight w:val="351"/>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TALIJANSKA SREDNJA ŠKOLA DANTE ALIGHIERI, PULA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116.402,97</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99.051,69</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TEHNIČKA ŠKOLA PULA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95.298,33</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109.606,57</w:t>
            </w:r>
          </w:p>
        </w:tc>
      </w:tr>
      <w:tr w:rsidR="00183318" w:rsidRPr="00183318" w:rsidTr="00183318">
        <w:trPr>
          <w:trHeight w:val="495"/>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TURISTIČKO - UGOSTITELJSKA ŠKOLA ANTONA ŠTIFANIĆA POREČ</w:t>
            </w:r>
          </w:p>
        </w:tc>
        <w:tc>
          <w:tcPr>
            <w:tcW w:w="1130" w:type="pct"/>
            <w:shd w:val="clear" w:color="auto" w:fill="auto"/>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143.182,34</w:t>
            </w:r>
          </w:p>
        </w:tc>
        <w:tc>
          <w:tcPr>
            <w:tcW w:w="1127" w:type="pct"/>
            <w:shd w:val="clear" w:color="auto" w:fill="auto"/>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143.664,85</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UČENIČKI DOM PULA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117.259,56</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147.502,11</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EKONOMSKA ŠKOLA PULA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157.883,25</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173.266,74</w:t>
            </w:r>
          </w:p>
        </w:tc>
      </w:tr>
      <w:tr w:rsidR="00183318" w:rsidRPr="00183318" w:rsidTr="00183318">
        <w:trPr>
          <w:trHeight w:val="252"/>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GIMNAZIJA I STRUKOVNA ŠKOLA JURJA DOBRILE, PAZIN</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212.593,28</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263.871,23</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GIMNAZIJA PULA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243.230,94</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248.340,58</w:t>
            </w:r>
          </w:p>
        </w:tc>
      </w:tr>
      <w:tr w:rsidR="00183318" w:rsidRPr="00183318" w:rsidTr="00183318">
        <w:trPr>
          <w:trHeight w:val="433"/>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GLAZBENA ŠKOLA IVANA MATETIĆA-RONJGOVA PULA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152.623,71</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129.275,55</w:t>
            </w:r>
          </w:p>
        </w:tc>
      </w:tr>
      <w:tr w:rsidR="00183318" w:rsidRPr="00183318" w:rsidTr="00183318">
        <w:trPr>
          <w:trHeight w:val="265"/>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GOSPODARSKA ŠKOLA ISTITUTO PROFESSIONALE</w:t>
            </w:r>
          </w:p>
        </w:tc>
        <w:tc>
          <w:tcPr>
            <w:tcW w:w="1130" w:type="pct"/>
            <w:shd w:val="clear" w:color="auto" w:fill="auto"/>
            <w:vAlign w:val="bottom"/>
            <w:hideMark/>
          </w:tcPr>
          <w:p w:rsidR="00183318" w:rsidRPr="00183318" w:rsidRDefault="00183318" w:rsidP="00183318">
            <w:pPr>
              <w:widowControl/>
              <w:jc w:val="right"/>
              <w:rPr>
                <w:rFonts w:ascii="Segoe UI" w:eastAsia="Times New Roman" w:hAnsi="Segoe UI" w:cs="Segoe UI"/>
                <w:color w:val="000000"/>
                <w:sz w:val="18"/>
                <w:szCs w:val="18"/>
                <w:lang w:val="hr-HR" w:eastAsia="hr-HR"/>
              </w:rPr>
            </w:pPr>
            <w:r w:rsidRPr="00183318">
              <w:rPr>
                <w:rFonts w:ascii="Segoe UI" w:eastAsia="Times New Roman" w:hAnsi="Segoe UI" w:cs="Segoe UI"/>
                <w:color w:val="000000"/>
                <w:sz w:val="18"/>
                <w:szCs w:val="18"/>
                <w:lang w:val="hr-HR" w:eastAsia="hr-HR"/>
              </w:rPr>
              <w:t>81.670,48</w:t>
            </w:r>
          </w:p>
        </w:tc>
        <w:tc>
          <w:tcPr>
            <w:tcW w:w="1127" w:type="pct"/>
            <w:shd w:val="clear" w:color="auto" w:fill="auto"/>
            <w:vAlign w:val="bottom"/>
            <w:hideMark/>
          </w:tcPr>
          <w:p w:rsidR="00183318" w:rsidRPr="00183318" w:rsidRDefault="00183318" w:rsidP="00183318">
            <w:pPr>
              <w:widowControl/>
              <w:jc w:val="right"/>
              <w:rPr>
                <w:rFonts w:ascii="Segoe UI" w:eastAsia="Times New Roman" w:hAnsi="Segoe UI" w:cs="Segoe UI"/>
                <w:color w:val="000000"/>
                <w:sz w:val="18"/>
                <w:szCs w:val="18"/>
                <w:lang w:val="hr-HR" w:eastAsia="hr-HR"/>
              </w:rPr>
            </w:pPr>
            <w:r w:rsidRPr="00183318">
              <w:rPr>
                <w:rFonts w:ascii="Segoe UI" w:eastAsia="Times New Roman" w:hAnsi="Segoe UI" w:cs="Segoe UI"/>
                <w:color w:val="000000"/>
                <w:sz w:val="18"/>
                <w:szCs w:val="18"/>
                <w:lang w:val="hr-HR" w:eastAsia="hr-HR"/>
              </w:rPr>
              <w:t>93.685,31</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INDUSTRIJSKO-OBRTNIČKA ŠKOLA PULA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88.354,20</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88.779,89</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MEDICINSKA ŠKOLA PULA</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146.401,79</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152.307,98</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 xml:space="preserve">ISTARSKO VELEUČILIŠTE </w:t>
            </w:r>
          </w:p>
        </w:tc>
        <w:tc>
          <w:tcPr>
            <w:tcW w:w="1130"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722.622,79</w:t>
            </w:r>
          </w:p>
        </w:tc>
        <w:tc>
          <w:tcPr>
            <w:tcW w:w="1127" w:type="pct"/>
            <w:shd w:val="clear" w:color="auto" w:fill="auto"/>
            <w:noWrap/>
            <w:vAlign w:val="bottom"/>
            <w:hideMark/>
          </w:tcPr>
          <w:p w:rsidR="00183318" w:rsidRPr="00183318" w:rsidRDefault="00183318" w:rsidP="00183318">
            <w:pPr>
              <w:widowControl/>
              <w:jc w:val="right"/>
              <w:rPr>
                <w:rFonts w:ascii="Arial" w:eastAsia="Times New Roman" w:hAnsi="Arial" w:cs="Arial"/>
                <w:color w:val="000000"/>
                <w:sz w:val="18"/>
                <w:szCs w:val="18"/>
                <w:lang w:val="hr-HR" w:eastAsia="hr-HR"/>
              </w:rPr>
            </w:pPr>
            <w:r w:rsidRPr="00183318">
              <w:rPr>
                <w:rFonts w:ascii="Arial" w:eastAsia="Times New Roman" w:hAnsi="Arial" w:cs="Arial"/>
                <w:color w:val="000000"/>
                <w:sz w:val="18"/>
                <w:szCs w:val="18"/>
                <w:lang w:val="hr-HR" w:eastAsia="hr-HR"/>
              </w:rPr>
              <w:t>807.411,87</w:t>
            </w:r>
          </w:p>
        </w:tc>
      </w:tr>
      <w:tr w:rsidR="00183318" w:rsidRPr="00183318" w:rsidTr="00183318">
        <w:trPr>
          <w:trHeight w:val="300"/>
        </w:trPr>
        <w:tc>
          <w:tcPr>
            <w:tcW w:w="2743" w:type="pct"/>
            <w:shd w:val="clear" w:color="auto" w:fill="auto"/>
            <w:vAlign w:val="bottom"/>
            <w:hideMark/>
          </w:tcPr>
          <w:p w:rsidR="00183318" w:rsidRPr="00183318" w:rsidRDefault="00183318" w:rsidP="00183318">
            <w:pPr>
              <w:widowControl/>
              <w:rPr>
                <w:rFonts w:ascii="Calibri" w:eastAsia="Times New Roman" w:hAnsi="Calibri" w:cs="Calibri"/>
                <w:b/>
                <w:bCs/>
                <w:color w:val="000000"/>
                <w:sz w:val="18"/>
                <w:szCs w:val="18"/>
                <w:lang w:val="hr-HR" w:eastAsia="hr-HR"/>
              </w:rPr>
            </w:pPr>
            <w:r w:rsidRPr="00183318">
              <w:rPr>
                <w:rFonts w:ascii="Calibri" w:eastAsia="Times New Roman" w:hAnsi="Calibri" w:cs="Calibri"/>
                <w:b/>
                <w:bCs/>
                <w:color w:val="000000"/>
                <w:sz w:val="18"/>
                <w:szCs w:val="18"/>
                <w:lang w:val="hr-HR" w:eastAsia="hr-HR"/>
              </w:rPr>
              <w:t>SVEUKUPNO</w:t>
            </w:r>
          </w:p>
        </w:tc>
        <w:tc>
          <w:tcPr>
            <w:tcW w:w="1130" w:type="pct"/>
            <w:shd w:val="clear" w:color="auto" w:fill="auto"/>
            <w:noWrap/>
            <w:vAlign w:val="bottom"/>
            <w:hideMark/>
          </w:tcPr>
          <w:p w:rsidR="00183318" w:rsidRPr="00183318" w:rsidRDefault="00183318" w:rsidP="00183318">
            <w:pPr>
              <w:widowControl/>
              <w:jc w:val="right"/>
              <w:rPr>
                <w:rFonts w:ascii="Calibri" w:eastAsia="Times New Roman" w:hAnsi="Calibri" w:cs="Calibri"/>
                <w:b/>
                <w:bCs/>
                <w:color w:val="000000"/>
                <w:sz w:val="18"/>
                <w:szCs w:val="18"/>
                <w:lang w:val="hr-HR" w:eastAsia="hr-HR"/>
              </w:rPr>
            </w:pPr>
            <w:r w:rsidRPr="00183318">
              <w:rPr>
                <w:rFonts w:ascii="Calibri" w:eastAsia="Times New Roman" w:hAnsi="Calibri" w:cs="Calibri"/>
                <w:b/>
                <w:bCs/>
                <w:color w:val="000000"/>
                <w:sz w:val="18"/>
                <w:szCs w:val="18"/>
                <w:lang w:val="hr-HR" w:eastAsia="hr-HR"/>
              </w:rPr>
              <w:t>99.350.184,30</w:t>
            </w:r>
          </w:p>
        </w:tc>
        <w:tc>
          <w:tcPr>
            <w:tcW w:w="1127" w:type="pct"/>
            <w:shd w:val="clear" w:color="auto" w:fill="auto"/>
            <w:noWrap/>
            <w:vAlign w:val="bottom"/>
            <w:hideMark/>
          </w:tcPr>
          <w:p w:rsidR="00183318" w:rsidRPr="00183318" w:rsidRDefault="00183318" w:rsidP="00183318">
            <w:pPr>
              <w:widowControl/>
              <w:jc w:val="right"/>
              <w:rPr>
                <w:rFonts w:ascii="Calibri" w:eastAsia="Times New Roman" w:hAnsi="Calibri" w:cs="Calibri"/>
                <w:b/>
                <w:bCs/>
                <w:color w:val="000000"/>
                <w:sz w:val="18"/>
                <w:szCs w:val="18"/>
                <w:lang w:val="hr-HR" w:eastAsia="hr-HR"/>
              </w:rPr>
            </w:pPr>
            <w:r w:rsidRPr="00183318">
              <w:rPr>
                <w:rFonts w:ascii="Calibri" w:eastAsia="Times New Roman" w:hAnsi="Calibri" w:cs="Calibri"/>
                <w:b/>
                <w:bCs/>
                <w:color w:val="000000"/>
                <w:sz w:val="18"/>
                <w:szCs w:val="18"/>
                <w:lang w:val="hr-HR" w:eastAsia="hr-HR"/>
              </w:rPr>
              <w:t>117.188.201,60</w:t>
            </w:r>
          </w:p>
        </w:tc>
      </w:tr>
    </w:tbl>
    <w:p w:rsidR="00B52CD6" w:rsidRPr="000D2B2C" w:rsidRDefault="00B52CD6" w:rsidP="00B17F8F">
      <w:pPr>
        <w:jc w:val="both"/>
        <w:rPr>
          <w:rFonts w:ascii="Arial" w:hAnsi="Arial" w:cs="Arial"/>
          <w:b/>
          <w:sz w:val="20"/>
          <w:szCs w:val="20"/>
        </w:rPr>
      </w:pPr>
    </w:p>
    <w:p w:rsidR="00A1459E" w:rsidRDefault="00A1459E" w:rsidP="00B17F8F">
      <w:pPr>
        <w:jc w:val="both"/>
        <w:rPr>
          <w:rFonts w:ascii="Arial" w:hAnsi="Arial" w:cs="Arial"/>
          <w:b/>
          <w:sz w:val="20"/>
          <w:szCs w:val="20"/>
        </w:rPr>
      </w:pPr>
    </w:p>
    <w:p w:rsidR="00495BD9" w:rsidRDefault="00495BD9" w:rsidP="00B17F8F">
      <w:pPr>
        <w:jc w:val="both"/>
        <w:rPr>
          <w:rFonts w:ascii="Arial" w:hAnsi="Arial" w:cs="Arial"/>
          <w:b/>
          <w:sz w:val="20"/>
          <w:szCs w:val="20"/>
        </w:rPr>
      </w:pPr>
    </w:p>
    <w:p w:rsidR="00B17F8F" w:rsidRDefault="00B17F8F" w:rsidP="00B17F8F">
      <w:pPr>
        <w:widowControl/>
        <w:numPr>
          <w:ilvl w:val="0"/>
          <w:numId w:val="6"/>
        </w:numPr>
        <w:tabs>
          <w:tab w:val="left" w:pos="284"/>
        </w:tabs>
        <w:jc w:val="both"/>
        <w:rPr>
          <w:rFonts w:ascii="Arial" w:hAnsi="Arial" w:cs="Arial"/>
          <w:b/>
        </w:rPr>
      </w:pPr>
      <w:r w:rsidRPr="005B18A6">
        <w:rPr>
          <w:rFonts w:ascii="Arial" w:hAnsi="Arial" w:cs="Arial"/>
          <w:b/>
        </w:rPr>
        <w:t>Dodatna obrazloženja</w:t>
      </w:r>
    </w:p>
    <w:p w:rsidR="00B04068" w:rsidRDefault="00B04068" w:rsidP="00B04068">
      <w:pPr>
        <w:widowControl/>
        <w:tabs>
          <w:tab w:val="left" w:pos="284"/>
        </w:tabs>
        <w:jc w:val="both"/>
        <w:rPr>
          <w:rFonts w:ascii="Arial" w:hAnsi="Arial" w:cs="Arial"/>
          <w:b/>
        </w:rPr>
      </w:pPr>
    </w:p>
    <w:p w:rsidR="00B17F8F" w:rsidRPr="00E7749C" w:rsidRDefault="00B17F8F" w:rsidP="00B17F8F">
      <w:pPr>
        <w:widowControl/>
        <w:numPr>
          <w:ilvl w:val="1"/>
          <w:numId w:val="3"/>
        </w:numPr>
        <w:tabs>
          <w:tab w:val="left" w:pos="284"/>
          <w:tab w:val="left" w:pos="426"/>
          <w:tab w:val="left" w:pos="993"/>
          <w:tab w:val="left" w:pos="1134"/>
        </w:tabs>
        <w:ind w:left="1418"/>
        <w:jc w:val="both"/>
        <w:rPr>
          <w:rFonts w:ascii="Arial" w:hAnsi="Arial" w:cs="Arial"/>
          <w:b/>
        </w:rPr>
      </w:pPr>
      <w:r w:rsidRPr="00E7749C">
        <w:rPr>
          <w:rFonts w:ascii="Arial" w:hAnsi="Arial"/>
          <w:b/>
        </w:rPr>
        <w:t>Investicije Istarske županije u prvom polugodištu 202</w:t>
      </w:r>
      <w:r w:rsidR="00E7749C" w:rsidRPr="00E7749C">
        <w:rPr>
          <w:rFonts w:ascii="Arial" w:hAnsi="Arial"/>
          <w:b/>
        </w:rPr>
        <w:t>5</w:t>
      </w:r>
      <w:r w:rsidRPr="00E7749C">
        <w:rPr>
          <w:rFonts w:ascii="Arial" w:hAnsi="Arial"/>
          <w:b/>
        </w:rPr>
        <w:t xml:space="preserve">.g. </w:t>
      </w:r>
    </w:p>
    <w:p w:rsidR="00B17F8F" w:rsidRPr="006E2E6F" w:rsidRDefault="00B17F8F" w:rsidP="00B17F8F">
      <w:pPr>
        <w:tabs>
          <w:tab w:val="left" w:pos="284"/>
          <w:tab w:val="left" w:pos="426"/>
          <w:tab w:val="left" w:pos="993"/>
          <w:tab w:val="left" w:pos="1134"/>
        </w:tabs>
        <w:ind w:left="1430"/>
        <w:jc w:val="both"/>
        <w:rPr>
          <w:rFonts w:ascii="Arial" w:hAnsi="Arial" w:cs="Arial"/>
        </w:rPr>
      </w:pPr>
    </w:p>
    <w:p w:rsidR="00E6390A" w:rsidRDefault="00E6390A" w:rsidP="00E6390A">
      <w:pPr>
        <w:jc w:val="both"/>
        <w:rPr>
          <w:rFonts w:ascii="Arial" w:hAnsi="Arial"/>
        </w:rPr>
      </w:pPr>
      <w:r w:rsidRPr="00BA3AB1">
        <w:rPr>
          <w:rFonts w:ascii="Arial" w:hAnsi="Arial"/>
        </w:rPr>
        <w:t xml:space="preserve">Istarska županija je tijekom prvog polugodišta 2025. godine provela investicije u vrijednosti </w:t>
      </w:r>
      <w:r w:rsidRPr="00AC595D">
        <w:rPr>
          <w:rFonts w:ascii="Arial" w:hAnsi="Arial"/>
        </w:rPr>
        <w:t>9.</w:t>
      </w:r>
      <w:r w:rsidR="002B6C0E">
        <w:rPr>
          <w:rFonts w:ascii="Arial" w:hAnsi="Arial"/>
        </w:rPr>
        <w:t>975.439,72</w:t>
      </w:r>
      <w:r>
        <w:rPr>
          <w:rFonts w:ascii="Arial" w:hAnsi="Arial"/>
        </w:rPr>
        <w:t xml:space="preserve"> eura te je detaljan pregled dan u nastavku u tablici 30. i opisnom djelu nakon toga.</w:t>
      </w:r>
    </w:p>
    <w:p w:rsidR="00A1459E" w:rsidRDefault="00A1459E" w:rsidP="00E6390A">
      <w:pPr>
        <w:jc w:val="both"/>
        <w:rPr>
          <w:rFonts w:ascii="Arial" w:hAnsi="Arial"/>
        </w:rPr>
      </w:pPr>
    </w:p>
    <w:p w:rsidR="00495BD9" w:rsidRDefault="00495BD9" w:rsidP="00E6390A">
      <w:pPr>
        <w:jc w:val="both"/>
        <w:rPr>
          <w:rFonts w:ascii="Arial" w:hAnsi="Arial"/>
        </w:rPr>
      </w:pPr>
    </w:p>
    <w:p w:rsidR="00495BD9" w:rsidRDefault="00495BD9" w:rsidP="00E6390A">
      <w:pPr>
        <w:jc w:val="both"/>
        <w:rPr>
          <w:rFonts w:ascii="Arial" w:hAnsi="Arial"/>
        </w:rPr>
      </w:pPr>
    </w:p>
    <w:p w:rsidR="00495BD9" w:rsidRDefault="00495BD9" w:rsidP="00E6390A">
      <w:pPr>
        <w:jc w:val="both"/>
        <w:rPr>
          <w:rFonts w:ascii="Arial" w:hAnsi="Arial"/>
        </w:rPr>
      </w:pPr>
    </w:p>
    <w:p w:rsidR="00E6390A" w:rsidRDefault="00E6390A" w:rsidP="00E6390A">
      <w:pPr>
        <w:jc w:val="both"/>
        <w:rPr>
          <w:rFonts w:ascii="Arial" w:hAnsi="Arial"/>
          <w:b/>
          <w:sz w:val="20"/>
          <w:szCs w:val="20"/>
        </w:rPr>
      </w:pPr>
      <w:r w:rsidRPr="00AC595D">
        <w:rPr>
          <w:rFonts w:ascii="Arial" w:hAnsi="Arial"/>
          <w:b/>
          <w:sz w:val="20"/>
          <w:szCs w:val="20"/>
        </w:rPr>
        <w:t>Tablica 3</w:t>
      </w:r>
      <w:r w:rsidR="00A1459E">
        <w:rPr>
          <w:rFonts w:ascii="Arial" w:hAnsi="Arial"/>
          <w:b/>
          <w:sz w:val="20"/>
          <w:szCs w:val="20"/>
        </w:rPr>
        <w:t>3</w:t>
      </w:r>
      <w:r w:rsidRPr="00AC595D">
        <w:rPr>
          <w:rFonts w:ascii="Arial" w:hAnsi="Arial"/>
          <w:b/>
          <w:sz w:val="20"/>
          <w:szCs w:val="20"/>
        </w:rPr>
        <w:t>. Pregled investicija Istarske županije u prvom polugodištu 202</w:t>
      </w:r>
      <w:r>
        <w:rPr>
          <w:rFonts w:ascii="Arial" w:hAnsi="Arial"/>
          <w:b/>
          <w:sz w:val="20"/>
          <w:szCs w:val="20"/>
        </w:rPr>
        <w:t>5</w:t>
      </w:r>
      <w:r w:rsidRPr="00AC595D">
        <w:rPr>
          <w:rFonts w:ascii="Arial" w:hAnsi="Arial"/>
          <w:b/>
          <w:sz w:val="20"/>
          <w:szCs w:val="20"/>
        </w:rPr>
        <w:t>.g.</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1770"/>
        <w:gridCol w:w="1701"/>
        <w:gridCol w:w="1559"/>
        <w:gridCol w:w="1559"/>
        <w:gridCol w:w="1560"/>
      </w:tblGrid>
      <w:tr w:rsidR="00E6390A" w:rsidRPr="00A1459E" w:rsidTr="00E6390A">
        <w:trPr>
          <w:trHeight w:val="720"/>
        </w:trPr>
        <w:tc>
          <w:tcPr>
            <w:tcW w:w="777" w:type="dxa"/>
            <w:shd w:val="clear" w:color="auto" w:fill="auto"/>
            <w:vAlign w:val="center"/>
            <w:hideMark/>
          </w:tcPr>
          <w:p w:rsidR="00E6390A" w:rsidRPr="00A1459E" w:rsidRDefault="00E6390A" w:rsidP="000028DE">
            <w:pPr>
              <w:widowControl/>
              <w:jc w:val="center"/>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REDNI BROJ</w:t>
            </w:r>
          </w:p>
        </w:tc>
        <w:tc>
          <w:tcPr>
            <w:tcW w:w="3471" w:type="dxa"/>
            <w:gridSpan w:val="2"/>
            <w:shd w:val="clear" w:color="auto" w:fill="auto"/>
            <w:vAlign w:val="center"/>
            <w:hideMark/>
          </w:tcPr>
          <w:p w:rsidR="00E6390A" w:rsidRPr="00A1459E" w:rsidRDefault="00E6390A" w:rsidP="000028DE">
            <w:pPr>
              <w:widowControl/>
              <w:jc w:val="center"/>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OPIS INVESTICIJE</w:t>
            </w:r>
          </w:p>
        </w:tc>
        <w:tc>
          <w:tcPr>
            <w:tcW w:w="1559" w:type="dxa"/>
            <w:shd w:val="clear" w:color="auto" w:fill="auto"/>
            <w:vAlign w:val="center"/>
            <w:hideMark/>
          </w:tcPr>
          <w:p w:rsidR="00E6390A" w:rsidRPr="00A1459E" w:rsidRDefault="00E6390A" w:rsidP="000028DE">
            <w:pPr>
              <w:widowControl/>
              <w:jc w:val="center"/>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INVESTICIJE DO 2024</w:t>
            </w:r>
          </w:p>
        </w:tc>
        <w:tc>
          <w:tcPr>
            <w:tcW w:w="1559" w:type="dxa"/>
            <w:shd w:val="clear" w:color="auto" w:fill="auto"/>
            <w:vAlign w:val="center"/>
            <w:hideMark/>
          </w:tcPr>
          <w:p w:rsidR="00E6390A" w:rsidRPr="00A1459E" w:rsidRDefault="00E6390A" w:rsidP="000028DE">
            <w:pPr>
              <w:widowControl/>
              <w:jc w:val="center"/>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INVESTICIJE NA DAN 30.6.2025.</w:t>
            </w:r>
          </w:p>
        </w:tc>
        <w:tc>
          <w:tcPr>
            <w:tcW w:w="1560" w:type="dxa"/>
            <w:shd w:val="clear" w:color="auto" w:fill="auto"/>
            <w:vAlign w:val="center"/>
            <w:hideMark/>
          </w:tcPr>
          <w:p w:rsidR="00E6390A" w:rsidRPr="00A1459E" w:rsidRDefault="00E6390A" w:rsidP="000028DE">
            <w:pPr>
              <w:widowControl/>
              <w:jc w:val="center"/>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UKUPNO INVESTICIJE DO 30.06.2025.</w:t>
            </w:r>
          </w:p>
        </w:tc>
      </w:tr>
      <w:tr w:rsidR="00E6390A" w:rsidRPr="00A1459E" w:rsidTr="00E6390A">
        <w:trPr>
          <w:trHeight w:val="300"/>
        </w:trPr>
        <w:tc>
          <w:tcPr>
            <w:tcW w:w="4248" w:type="dxa"/>
            <w:gridSpan w:val="3"/>
            <w:shd w:val="clear" w:color="auto" w:fill="auto"/>
            <w:vAlign w:val="center"/>
            <w:hideMark/>
          </w:tcPr>
          <w:p w:rsidR="00E6390A" w:rsidRPr="00A1459E" w:rsidRDefault="00E6390A" w:rsidP="000028DE">
            <w:pPr>
              <w:widowControl/>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Prostorno uređenje i gradnja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30.000,00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1.200.025,50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1.230.025,50</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Rekonstrukcija zgrade za smještaj medicinskog osoblja</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30.000,00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1.200.025,50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1.230.025,50</w:t>
            </w:r>
          </w:p>
        </w:tc>
      </w:tr>
      <w:tr w:rsidR="00E6390A" w:rsidRPr="00A1459E" w:rsidTr="00E6390A">
        <w:trPr>
          <w:trHeight w:val="300"/>
        </w:trPr>
        <w:tc>
          <w:tcPr>
            <w:tcW w:w="4248" w:type="dxa"/>
            <w:gridSpan w:val="3"/>
            <w:shd w:val="clear" w:color="auto" w:fill="auto"/>
            <w:vAlign w:val="center"/>
            <w:hideMark/>
          </w:tcPr>
          <w:p w:rsidR="00E6390A" w:rsidRPr="00A1459E" w:rsidRDefault="00E6390A" w:rsidP="000028DE">
            <w:pPr>
              <w:widowControl/>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Socijalna skrb</w:t>
            </w:r>
          </w:p>
        </w:tc>
        <w:tc>
          <w:tcPr>
            <w:tcW w:w="1559" w:type="dxa"/>
            <w:shd w:val="clear" w:color="auto" w:fill="auto"/>
            <w:vAlign w:val="center"/>
            <w:hideMark/>
          </w:tcPr>
          <w:p w:rsidR="00E6390A" w:rsidRPr="00A1459E" w:rsidRDefault="00007B6D" w:rsidP="000028DE">
            <w:pPr>
              <w:widowControl/>
              <w:jc w:val="right"/>
              <w:rPr>
                <w:rFonts w:ascii="Arial" w:eastAsia="Times New Roman" w:hAnsi="Arial" w:cs="Arial"/>
                <w:b/>
                <w:bCs/>
                <w:color w:val="000000"/>
                <w:sz w:val="18"/>
                <w:szCs w:val="18"/>
                <w:lang w:eastAsia="hr-HR"/>
              </w:rPr>
            </w:pPr>
            <w:r>
              <w:rPr>
                <w:rFonts w:ascii="Arial" w:eastAsia="Times New Roman" w:hAnsi="Arial" w:cs="Arial"/>
                <w:b/>
                <w:bCs/>
                <w:color w:val="000000"/>
                <w:sz w:val="18"/>
                <w:szCs w:val="18"/>
                <w:lang w:eastAsia="hr-HR"/>
              </w:rPr>
              <w:t>8.383.281,69</w:t>
            </w:r>
          </w:p>
        </w:tc>
        <w:tc>
          <w:tcPr>
            <w:tcW w:w="1559" w:type="dxa"/>
            <w:shd w:val="clear" w:color="auto" w:fill="auto"/>
            <w:vAlign w:val="center"/>
            <w:hideMark/>
          </w:tcPr>
          <w:p w:rsidR="00E6390A" w:rsidRPr="00A1459E" w:rsidRDefault="00E6390A" w:rsidP="002B6C0E">
            <w:pPr>
              <w:widowControl/>
              <w:jc w:val="right"/>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5.</w:t>
            </w:r>
            <w:r w:rsidR="002B6C0E">
              <w:rPr>
                <w:rFonts w:ascii="Arial" w:eastAsia="Times New Roman" w:hAnsi="Arial" w:cs="Arial"/>
                <w:b/>
                <w:bCs/>
                <w:color w:val="000000"/>
                <w:sz w:val="18"/>
                <w:szCs w:val="18"/>
                <w:lang w:eastAsia="hr-HR"/>
              </w:rPr>
              <w:t>376</w:t>
            </w:r>
            <w:r w:rsidRPr="00A1459E">
              <w:rPr>
                <w:rFonts w:ascii="Arial" w:eastAsia="Times New Roman" w:hAnsi="Arial" w:cs="Arial"/>
                <w:b/>
                <w:bCs/>
                <w:color w:val="000000"/>
                <w:sz w:val="18"/>
                <w:szCs w:val="18"/>
                <w:lang w:eastAsia="hr-HR"/>
              </w:rPr>
              <w:t>.</w:t>
            </w:r>
            <w:r w:rsidR="002B6C0E">
              <w:rPr>
                <w:rFonts w:ascii="Arial" w:eastAsia="Times New Roman" w:hAnsi="Arial" w:cs="Arial"/>
                <w:b/>
                <w:bCs/>
                <w:color w:val="000000"/>
                <w:sz w:val="18"/>
                <w:szCs w:val="18"/>
                <w:lang w:eastAsia="hr-HR"/>
              </w:rPr>
              <w:t>001</w:t>
            </w:r>
            <w:r w:rsidRPr="00A1459E">
              <w:rPr>
                <w:rFonts w:ascii="Arial" w:eastAsia="Times New Roman" w:hAnsi="Arial" w:cs="Arial"/>
                <w:b/>
                <w:bCs/>
                <w:color w:val="000000"/>
                <w:sz w:val="18"/>
                <w:szCs w:val="18"/>
                <w:lang w:eastAsia="hr-HR"/>
              </w:rPr>
              <w:t>,1</w:t>
            </w:r>
            <w:r w:rsidR="002B6C0E">
              <w:rPr>
                <w:rFonts w:ascii="Arial" w:eastAsia="Times New Roman" w:hAnsi="Arial" w:cs="Arial"/>
                <w:b/>
                <w:bCs/>
                <w:color w:val="000000"/>
                <w:sz w:val="18"/>
                <w:szCs w:val="18"/>
                <w:lang w:eastAsia="hr-HR"/>
              </w:rPr>
              <w:t>2</w:t>
            </w:r>
          </w:p>
        </w:tc>
        <w:tc>
          <w:tcPr>
            <w:tcW w:w="1560" w:type="dxa"/>
            <w:shd w:val="clear" w:color="auto" w:fill="auto"/>
            <w:vAlign w:val="center"/>
            <w:hideMark/>
          </w:tcPr>
          <w:p w:rsidR="00E6390A" w:rsidRPr="00A1459E" w:rsidRDefault="00007B6D" w:rsidP="000028DE">
            <w:pPr>
              <w:widowControl/>
              <w:jc w:val="right"/>
              <w:rPr>
                <w:rFonts w:ascii="Arial" w:eastAsia="Times New Roman" w:hAnsi="Arial" w:cs="Arial"/>
                <w:b/>
                <w:bCs/>
                <w:color w:val="000000"/>
                <w:sz w:val="18"/>
                <w:szCs w:val="18"/>
                <w:lang w:eastAsia="hr-HR"/>
              </w:rPr>
            </w:pPr>
            <w:r>
              <w:rPr>
                <w:rFonts w:ascii="Arial" w:eastAsia="Times New Roman" w:hAnsi="Arial" w:cs="Arial"/>
                <w:b/>
                <w:bCs/>
                <w:color w:val="000000"/>
                <w:sz w:val="18"/>
                <w:szCs w:val="18"/>
                <w:lang w:eastAsia="hr-HR"/>
              </w:rPr>
              <w:t>13.759.282,81</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Dom za starije osobe Alfredo Štiglić Pula</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izgradnja i rekonstrukcija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3.922.350,57</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905.529,47</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4.827.880,04</w:t>
            </w:r>
          </w:p>
        </w:tc>
      </w:tr>
      <w:tr w:rsidR="00E6390A" w:rsidRPr="00A1459E" w:rsidTr="00E6390A">
        <w:trPr>
          <w:trHeight w:val="24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Dom za starije osobe Raša</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dogradnja i opremanje</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138.444,68</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5.562,50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144.007,18</w:t>
            </w:r>
          </w:p>
        </w:tc>
      </w:tr>
      <w:tr w:rsidR="00E6390A" w:rsidRPr="00A1459E" w:rsidTr="00E6390A">
        <w:trPr>
          <w:trHeight w:val="72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4.</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Specijalna bolnica za ortopediju i rehabilitaciju Martin Horvat</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Dječji odjel - adaptacija zgrade i dodatna ulaganja na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1.662.653,97</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2.235.794,10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3.898.448,07</w:t>
            </w:r>
          </w:p>
        </w:tc>
      </w:tr>
      <w:tr w:rsidR="00E6390A" w:rsidRPr="00A1459E" w:rsidTr="00907ED9">
        <w:trPr>
          <w:trHeight w:val="928"/>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5.</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 xml:space="preserve">Nastavni zavod za hitnu medicinu </w:t>
            </w:r>
          </w:p>
        </w:tc>
        <w:tc>
          <w:tcPr>
            <w:tcW w:w="1701" w:type="dxa"/>
            <w:shd w:val="clear" w:color="auto" w:fill="auto"/>
            <w:vAlign w:val="center"/>
            <w:hideMark/>
          </w:tcPr>
          <w:p w:rsidR="00E6390A" w:rsidRPr="00A1459E" w:rsidRDefault="00907ED9" w:rsidP="00907ED9">
            <w:pPr>
              <w:widowControl/>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Nabavka</w:t>
            </w:r>
            <w:r w:rsidR="00E6390A" w:rsidRPr="00A1459E">
              <w:rPr>
                <w:rFonts w:ascii="Arial" w:eastAsia="Times New Roman" w:hAnsi="Arial" w:cs="Arial"/>
                <w:color w:val="000000"/>
                <w:sz w:val="18"/>
                <w:szCs w:val="18"/>
                <w:lang w:eastAsia="hr-HR"/>
              </w:rPr>
              <w:t xml:space="preserve"> vozila za potrebe službe hitne medicinske pomoći</w:t>
            </w:r>
          </w:p>
        </w:tc>
        <w:tc>
          <w:tcPr>
            <w:tcW w:w="1559" w:type="dxa"/>
            <w:shd w:val="clear" w:color="auto" w:fill="auto"/>
            <w:vAlign w:val="center"/>
            <w:hideMark/>
          </w:tcPr>
          <w:p w:rsidR="00E6390A" w:rsidRPr="00A1459E" w:rsidRDefault="00007B6D" w:rsidP="000028DE">
            <w:pPr>
              <w:widowControl/>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2.659.832,47</w:t>
            </w:r>
          </w:p>
        </w:tc>
        <w:tc>
          <w:tcPr>
            <w:tcW w:w="1559" w:type="dxa"/>
            <w:shd w:val="clear" w:color="auto" w:fill="auto"/>
            <w:vAlign w:val="center"/>
            <w:hideMark/>
          </w:tcPr>
          <w:p w:rsidR="00E6390A" w:rsidRPr="00A1459E" w:rsidRDefault="0050643F" w:rsidP="000028DE">
            <w:pPr>
              <w:widowControl/>
              <w:jc w:val="right"/>
              <w:rPr>
                <w:rFonts w:ascii="Arial" w:eastAsia="Times New Roman" w:hAnsi="Arial" w:cs="Arial"/>
                <w:color w:val="000000"/>
                <w:sz w:val="18"/>
                <w:szCs w:val="18"/>
                <w:lang w:eastAsia="hr-HR"/>
              </w:rPr>
            </w:pPr>
            <w:r w:rsidRPr="0050643F">
              <w:rPr>
                <w:rFonts w:ascii="Arial" w:eastAsia="Times New Roman" w:hAnsi="Arial" w:cs="Arial"/>
                <w:color w:val="000000"/>
                <w:sz w:val="18"/>
                <w:szCs w:val="18"/>
                <w:lang w:eastAsia="hr-HR"/>
              </w:rPr>
              <w:t>2.229.115,05</w:t>
            </w:r>
          </w:p>
        </w:tc>
        <w:tc>
          <w:tcPr>
            <w:tcW w:w="1560" w:type="dxa"/>
            <w:shd w:val="clear" w:color="auto" w:fill="auto"/>
            <w:vAlign w:val="center"/>
            <w:hideMark/>
          </w:tcPr>
          <w:p w:rsidR="00E6390A" w:rsidRPr="00A1459E" w:rsidRDefault="00007B6D" w:rsidP="000028DE">
            <w:pPr>
              <w:widowControl/>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4.888.947,52</w:t>
            </w:r>
          </w:p>
        </w:tc>
      </w:tr>
      <w:tr w:rsidR="00E6390A" w:rsidRPr="00A1459E" w:rsidTr="00E6390A">
        <w:trPr>
          <w:trHeight w:val="300"/>
        </w:trPr>
        <w:tc>
          <w:tcPr>
            <w:tcW w:w="4248" w:type="dxa"/>
            <w:gridSpan w:val="3"/>
            <w:shd w:val="clear" w:color="auto" w:fill="auto"/>
            <w:vAlign w:val="center"/>
            <w:hideMark/>
          </w:tcPr>
          <w:p w:rsidR="00E6390A" w:rsidRPr="00A1459E" w:rsidRDefault="00E6390A" w:rsidP="000028DE">
            <w:pPr>
              <w:widowControl/>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Obrazovanje</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10.503.794,15</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3.399.413,10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13.903.207,25</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6.</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OŠ Marčana</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34.250,00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34.250,00</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7.</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OŠ Kanfanar</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32.250,00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32.250,00</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8.</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TOŠ Novigrad</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289.276,83</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1.546.535,33</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1.835.812,16</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9.</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OŠ Žminj</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15.000,00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15.000,00</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10.</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OŠ Vladimir Nazor Krnica</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19.500,00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386.637,32</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406.137,32</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11.</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OŠ Svetvinčenat</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18.633,20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1.163.816,05</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1.182.449,25</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12.</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Gospodarska škola</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438.643,91</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438.643,91</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13.</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Strukovna škola Eugen Kumičić Rovinj</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280.749,52</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27.198,21</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307.947,73</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14.</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Sportska dvorana Stoja</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221.441,29</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221.441,29</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15.</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Opremanje srednje škole Umagu</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460.775,00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460.775,00</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16.</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Društveni centar Pula</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1.057.784,67</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272.101,19</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1.329.885,86</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17.</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Centar izvrsnosti SŠ Mate Blažine Labin</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1.675,00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1.675,00</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18.</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Škola primijenjenih umjetnosti</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5.625,00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5.625,00</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19.</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Istarsko veleučilište</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62.327,23</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62.327,23</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20.</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Gimnazija i strukovna škola Jurja Dobrile Pazin</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3.125,00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3.125,00</w:t>
            </w:r>
          </w:p>
        </w:tc>
      </w:tr>
      <w:tr w:rsidR="00E6390A" w:rsidRPr="00A1459E" w:rsidTr="00E6390A">
        <w:trPr>
          <w:trHeight w:val="480"/>
        </w:trPr>
        <w:tc>
          <w:tcPr>
            <w:tcW w:w="777"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21.</w:t>
            </w:r>
          </w:p>
        </w:tc>
        <w:tc>
          <w:tcPr>
            <w:tcW w:w="1770"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KLIK _ ERDF</w:t>
            </w:r>
          </w:p>
        </w:tc>
        <w:tc>
          <w:tcPr>
            <w:tcW w:w="1701" w:type="dxa"/>
            <w:shd w:val="clear" w:color="auto" w:fill="auto"/>
            <w:vAlign w:val="center"/>
            <w:hideMark/>
          </w:tcPr>
          <w:p w:rsidR="00E6390A" w:rsidRPr="00A1459E" w:rsidRDefault="00E6390A" w:rsidP="000028DE">
            <w:pPr>
              <w:widowControl/>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dodatna ulaganja na građevinskim objektima</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7.565.862,50</w:t>
            </w:r>
          </w:p>
        </w:tc>
        <w:tc>
          <w:tcPr>
            <w:tcW w:w="1559"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0,00</w:t>
            </w:r>
          </w:p>
        </w:tc>
        <w:tc>
          <w:tcPr>
            <w:tcW w:w="1560" w:type="dxa"/>
            <w:shd w:val="clear" w:color="auto" w:fill="auto"/>
            <w:vAlign w:val="center"/>
            <w:hideMark/>
          </w:tcPr>
          <w:p w:rsidR="00E6390A" w:rsidRPr="00A1459E" w:rsidRDefault="00E6390A" w:rsidP="000028DE">
            <w:pPr>
              <w:widowControl/>
              <w:jc w:val="right"/>
              <w:rPr>
                <w:rFonts w:ascii="Arial" w:eastAsia="Times New Roman" w:hAnsi="Arial" w:cs="Arial"/>
                <w:color w:val="000000"/>
                <w:sz w:val="18"/>
                <w:szCs w:val="18"/>
                <w:lang w:eastAsia="hr-HR"/>
              </w:rPr>
            </w:pPr>
            <w:r w:rsidRPr="00A1459E">
              <w:rPr>
                <w:rFonts w:ascii="Arial" w:eastAsia="Times New Roman" w:hAnsi="Arial" w:cs="Arial"/>
                <w:color w:val="000000"/>
                <w:sz w:val="18"/>
                <w:szCs w:val="18"/>
                <w:lang w:eastAsia="hr-HR"/>
              </w:rPr>
              <w:t>7.565.862,50</w:t>
            </w:r>
          </w:p>
        </w:tc>
      </w:tr>
      <w:tr w:rsidR="00E6390A" w:rsidRPr="00A1459E" w:rsidTr="00E6390A">
        <w:trPr>
          <w:trHeight w:val="240"/>
        </w:trPr>
        <w:tc>
          <w:tcPr>
            <w:tcW w:w="4248" w:type="dxa"/>
            <w:gridSpan w:val="3"/>
            <w:shd w:val="clear" w:color="auto" w:fill="auto"/>
            <w:vAlign w:val="center"/>
            <w:hideMark/>
          </w:tcPr>
          <w:p w:rsidR="00E6390A" w:rsidRPr="00A1459E" w:rsidRDefault="00E6390A" w:rsidP="000028DE">
            <w:pPr>
              <w:widowControl/>
              <w:jc w:val="center"/>
              <w:rPr>
                <w:rFonts w:ascii="Arial" w:eastAsia="Times New Roman" w:hAnsi="Arial" w:cs="Arial"/>
                <w:b/>
                <w:bCs/>
                <w:color w:val="000000"/>
                <w:sz w:val="18"/>
                <w:szCs w:val="18"/>
                <w:lang w:eastAsia="hr-HR"/>
              </w:rPr>
            </w:pPr>
            <w:r w:rsidRPr="00A1459E">
              <w:rPr>
                <w:rFonts w:ascii="Arial" w:eastAsia="Times New Roman" w:hAnsi="Arial" w:cs="Arial"/>
                <w:b/>
                <w:bCs/>
                <w:color w:val="000000"/>
                <w:sz w:val="18"/>
                <w:szCs w:val="18"/>
                <w:lang w:eastAsia="hr-HR"/>
              </w:rPr>
              <w:t>UKUPNO</w:t>
            </w:r>
          </w:p>
        </w:tc>
        <w:tc>
          <w:tcPr>
            <w:tcW w:w="1559" w:type="dxa"/>
            <w:shd w:val="clear" w:color="auto" w:fill="auto"/>
            <w:vAlign w:val="center"/>
            <w:hideMark/>
          </w:tcPr>
          <w:p w:rsidR="00E6390A" w:rsidRPr="00A1459E" w:rsidRDefault="00007B6D" w:rsidP="000028DE">
            <w:pPr>
              <w:widowControl/>
              <w:jc w:val="right"/>
              <w:rPr>
                <w:rFonts w:ascii="Arial" w:eastAsia="Times New Roman" w:hAnsi="Arial" w:cs="Arial"/>
                <w:b/>
                <w:bCs/>
                <w:color w:val="000000"/>
                <w:sz w:val="18"/>
                <w:szCs w:val="18"/>
                <w:lang w:eastAsia="hr-HR"/>
              </w:rPr>
            </w:pPr>
            <w:r>
              <w:rPr>
                <w:rFonts w:ascii="Arial" w:eastAsia="Times New Roman" w:hAnsi="Arial" w:cs="Arial"/>
                <w:b/>
                <w:bCs/>
                <w:color w:val="000000"/>
                <w:sz w:val="18"/>
                <w:szCs w:val="18"/>
                <w:lang w:eastAsia="hr-HR"/>
              </w:rPr>
              <w:t>18.917.075,84</w:t>
            </w:r>
          </w:p>
        </w:tc>
        <w:tc>
          <w:tcPr>
            <w:tcW w:w="1559" w:type="dxa"/>
            <w:shd w:val="clear" w:color="auto" w:fill="auto"/>
            <w:vAlign w:val="center"/>
            <w:hideMark/>
          </w:tcPr>
          <w:p w:rsidR="00E6390A" w:rsidRPr="00A1459E" w:rsidRDefault="002B6C0E" w:rsidP="000028DE">
            <w:pPr>
              <w:widowControl/>
              <w:jc w:val="right"/>
              <w:rPr>
                <w:rFonts w:ascii="Arial" w:eastAsia="Times New Roman" w:hAnsi="Arial" w:cs="Arial"/>
                <w:b/>
                <w:bCs/>
                <w:color w:val="000000"/>
                <w:sz w:val="18"/>
                <w:szCs w:val="18"/>
                <w:lang w:eastAsia="hr-HR"/>
              </w:rPr>
            </w:pPr>
            <w:r>
              <w:rPr>
                <w:rFonts w:ascii="Arial" w:eastAsia="Times New Roman" w:hAnsi="Arial" w:cs="Arial"/>
                <w:b/>
                <w:bCs/>
                <w:color w:val="000000"/>
                <w:sz w:val="18"/>
                <w:szCs w:val="18"/>
                <w:lang w:eastAsia="hr-HR"/>
              </w:rPr>
              <w:t>9.975.439,72</w:t>
            </w:r>
          </w:p>
        </w:tc>
        <w:tc>
          <w:tcPr>
            <w:tcW w:w="1560" w:type="dxa"/>
            <w:shd w:val="clear" w:color="auto" w:fill="auto"/>
            <w:vAlign w:val="center"/>
            <w:hideMark/>
          </w:tcPr>
          <w:p w:rsidR="00E6390A" w:rsidRPr="00A1459E" w:rsidRDefault="00007B6D" w:rsidP="000028DE">
            <w:pPr>
              <w:widowControl/>
              <w:jc w:val="right"/>
              <w:rPr>
                <w:rFonts w:ascii="Arial" w:eastAsia="Times New Roman" w:hAnsi="Arial" w:cs="Arial"/>
                <w:b/>
                <w:bCs/>
                <w:color w:val="000000"/>
                <w:sz w:val="18"/>
                <w:szCs w:val="18"/>
                <w:lang w:eastAsia="hr-HR"/>
              </w:rPr>
            </w:pPr>
            <w:r>
              <w:rPr>
                <w:rFonts w:ascii="Arial" w:eastAsia="Times New Roman" w:hAnsi="Arial" w:cs="Arial"/>
                <w:b/>
                <w:bCs/>
                <w:color w:val="000000"/>
                <w:sz w:val="18"/>
                <w:szCs w:val="18"/>
                <w:lang w:eastAsia="hr-HR"/>
              </w:rPr>
              <w:t>28.892.515,56</w:t>
            </w:r>
          </w:p>
        </w:tc>
      </w:tr>
    </w:tbl>
    <w:p w:rsidR="00E6390A" w:rsidRDefault="00E6390A" w:rsidP="00E6390A">
      <w:pPr>
        <w:autoSpaceDE w:val="0"/>
        <w:autoSpaceDN w:val="0"/>
        <w:adjustRightInd w:val="0"/>
        <w:jc w:val="both"/>
        <w:rPr>
          <w:rFonts w:ascii="Arial" w:eastAsia="ArialMT" w:hAnsi="Arial" w:cs="Arial"/>
          <w:color w:val="000000"/>
        </w:rPr>
      </w:pPr>
    </w:p>
    <w:p w:rsidR="00A1459E" w:rsidRDefault="00A1459E" w:rsidP="00E6390A">
      <w:pPr>
        <w:autoSpaceDE w:val="0"/>
        <w:autoSpaceDN w:val="0"/>
        <w:adjustRightInd w:val="0"/>
        <w:jc w:val="both"/>
        <w:rPr>
          <w:rFonts w:ascii="Arial" w:eastAsia="ArialMT" w:hAnsi="Arial" w:cs="Arial"/>
          <w:color w:val="000000"/>
        </w:rPr>
      </w:pPr>
    </w:p>
    <w:p w:rsidR="00E6390A" w:rsidRDefault="00E6390A" w:rsidP="00E6390A">
      <w:pPr>
        <w:jc w:val="both"/>
        <w:rPr>
          <w:rFonts w:ascii="Arial" w:hAnsi="Arial"/>
        </w:rPr>
      </w:pPr>
      <w:r>
        <w:rPr>
          <w:rFonts w:ascii="Arial" w:hAnsi="Arial"/>
        </w:rPr>
        <w:t xml:space="preserve">U upravnom odjelu za prostorno uređenje i gradnju je u 2024. započeta investicija </w:t>
      </w:r>
      <w:r w:rsidRPr="009F0390">
        <w:rPr>
          <w:rFonts w:ascii="Arial" w:hAnsi="Arial"/>
          <w:b/>
        </w:rPr>
        <w:t>rekonstrukcije zgrade za smještaj medicinskog osoblja</w:t>
      </w:r>
      <w:r>
        <w:rPr>
          <w:rFonts w:ascii="Arial" w:hAnsi="Arial"/>
        </w:rPr>
        <w:t xml:space="preserve"> te je u 2024. za ulaganja na građevinskim objektima utrošeno 30.000,00 eura dok je u prvoj polovici </w:t>
      </w:r>
      <w:r w:rsidR="00E7749C">
        <w:rPr>
          <w:rFonts w:ascii="Arial" w:hAnsi="Arial"/>
        </w:rPr>
        <w:t xml:space="preserve">2025. </w:t>
      </w:r>
      <w:r>
        <w:rPr>
          <w:rFonts w:ascii="Arial" w:hAnsi="Arial"/>
        </w:rPr>
        <w:t>utrošeno 1.200.025,50 eura. Cilj programa je r</w:t>
      </w:r>
      <w:r w:rsidRPr="007F1C2B">
        <w:rPr>
          <w:rFonts w:ascii="Arial" w:hAnsi="Arial"/>
        </w:rPr>
        <w:t xml:space="preserve">ekonstrukcija i prenamjena upravne zgrade u sklopu bivše Mornaričke bolnice na k. č. 6207/2 u k. o. Pula u višestambenu zgradu sa 22 stana i </w:t>
      </w:r>
      <w:r>
        <w:rPr>
          <w:rFonts w:ascii="Arial" w:hAnsi="Arial"/>
        </w:rPr>
        <w:t>pomoćnom građevinom (spremišta)</w:t>
      </w:r>
      <w:r w:rsidRPr="007F1C2B">
        <w:rPr>
          <w:rFonts w:ascii="Arial" w:hAnsi="Arial"/>
        </w:rPr>
        <w:t xml:space="preserve"> za smještaj deficitarnog medicinskog osoblja</w:t>
      </w:r>
      <w:r>
        <w:rPr>
          <w:rFonts w:ascii="Arial" w:hAnsi="Arial"/>
        </w:rPr>
        <w:t xml:space="preserve">. </w:t>
      </w:r>
      <w:r w:rsidRPr="007F1C2B">
        <w:rPr>
          <w:rFonts w:ascii="Arial" w:hAnsi="Arial"/>
        </w:rPr>
        <w:t>Projektom se stavlja u funkciju i valorizira</w:t>
      </w:r>
      <w:r>
        <w:rPr>
          <w:rFonts w:ascii="Arial" w:hAnsi="Arial"/>
        </w:rPr>
        <w:t xml:space="preserve"> se</w:t>
      </w:r>
      <w:r w:rsidRPr="007F1C2B">
        <w:rPr>
          <w:rFonts w:ascii="Arial" w:hAnsi="Arial"/>
        </w:rPr>
        <w:t xml:space="preserve"> nekretnina u vlasništvu Istarske županije u korist javnog interesa i stvaranja pretpostavki radi osiguranja stručnih kadrova iz područja zdravstvene skrbi na području županije, a temeljem Nacionalnog plana razvoja zdravstva 2021. - 2027. točka 4. i Plana za zdravlje IŽ 2025. - 2027. točka 3.4.</w:t>
      </w:r>
    </w:p>
    <w:p w:rsidR="00E6390A" w:rsidRDefault="00E6390A" w:rsidP="00E6390A">
      <w:pPr>
        <w:autoSpaceDE w:val="0"/>
        <w:autoSpaceDN w:val="0"/>
        <w:adjustRightInd w:val="0"/>
        <w:jc w:val="both"/>
        <w:rPr>
          <w:rFonts w:ascii="Arial" w:eastAsia="ArialMT" w:hAnsi="Arial" w:cs="Arial"/>
          <w:color w:val="000000"/>
        </w:rPr>
      </w:pPr>
    </w:p>
    <w:p w:rsidR="00E6390A" w:rsidRPr="00FD149A" w:rsidRDefault="00E6390A" w:rsidP="00E6390A">
      <w:pPr>
        <w:autoSpaceDE w:val="0"/>
        <w:autoSpaceDN w:val="0"/>
        <w:adjustRightInd w:val="0"/>
        <w:jc w:val="both"/>
        <w:rPr>
          <w:rFonts w:ascii="Arial" w:eastAsia="ArialMT" w:hAnsi="Arial" w:cs="Arial"/>
          <w:color w:val="000000"/>
        </w:rPr>
      </w:pPr>
      <w:r w:rsidRPr="00D40288">
        <w:rPr>
          <w:rFonts w:ascii="Arial" w:eastAsia="ArialMT" w:hAnsi="Arial" w:cs="Arial"/>
          <w:b/>
          <w:color w:val="000000"/>
        </w:rPr>
        <w:t>U upravnom odjelu za zdravstvo i socijalnu skrb</w:t>
      </w:r>
      <w:r>
        <w:rPr>
          <w:rFonts w:ascii="Arial" w:eastAsia="ArialMT" w:hAnsi="Arial" w:cs="Arial"/>
          <w:color w:val="000000"/>
        </w:rPr>
        <w:t xml:space="preserve"> utrošeno je do 30.6.2025. godine ukupno 3.146.886,07 eura za investicijske projekte.</w:t>
      </w:r>
    </w:p>
    <w:p w:rsidR="00E6390A" w:rsidRDefault="00E6390A" w:rsidP="00E6390A">
      <w:pPr>
        <w:autoSpaceDE w:val="0"/>
        <w:autoSpaceDN w:val="0"/>
        <w:adjustRightInd w:val="0"/>
        <w:jc w:val="both"/>
        <w:rPr>
          <w:rFonts w:ascii="Arial" w:eastAsia="ArialMT" w:hAnsi="Arial" w:cs="Arial"/>
          <w:color w:val="000000"/>
        </w:rPr>
      </w:pPr>
    </w:p>
    <w:p w:rsidR="00E6390A" w:rsidRPr="00393DDF" w:rsidRDefault="00E6390A" w:rsidP="00E6390A">
      <w:pPr>
        <w:spacing w:line="276" w:lineRule="auto"/>
        <w:jc w:val="both"/>
        <w:rPr>
          <w:rFonts w:ascii="Arial" w:hAnsi="Arial" w:cs="Arial"/>
        </w:rPr>
      </w:pPr>
      <w:r>
        <w:rPr>
          <w:rFonts w:ascii="Arial" w:eastAsia="ArialMT" w:hAnsi="Arial" w:cs="Arial"/>
          <w:color w:val="000000"/>
        </w:rPr>
        <w:t>Za p</w:t>
      </w:r>
      <w:r w:rsidRPr="00FD149A">
        <w:rPr>
          <w:rFonts w:ascii="Arial" w:eastAsia="ArialMT" w:hAnsi="Arial" w:cs="Arial"/>
          <w:color w:val="000000"/>
        </w:rPr>
        <w:t xml:space="preserve">rojekt Dogradnje i rekonstrukcije </w:t>
      </w:r>
      <w:r w:rsidRPr="00AC6058">
        <w:rPr>
          <w:rFonts w:ascii="Arial" w:eastAsia="ArialMT" w:hAnsi="Arial" w:cs="Arial"/>
          <w:b/>
          <w:color w:val="000000"/>
        </w:rPr>
        <w:t>Doma za starije osobe Alfredo Štiglić Pula</w:t>
      </w:r>
      <w:r w:rsidRPr="00FD149A">
        <w:rPr>
          <w:rFonts w:ascii="Arial" w:eastAsia="ArialMT" w:hAnsi="Arial" w:cs="Arial"/>
          <w:color w:val="000000"/>
        </w:rPr>
        <w:t xml:space="preserve"> </w:t>
      </w:r>
      <w:r>
        <w:rPr>
          <w:rFonts w:ascii="Arial" w:eastAsia="ArialMT" w:hAnsi="Arial" w:cs="Arial"/>
          <w:color w:val="000000"/>
        </w:rPr>
        <w:t>t</w:t>
      </w:r>
      <w:r w:rsidRPr="00FD149A">
        <w:rPr>
          <w:rFonts w:ascii="Arial" w:hAnsi="Arial" w:cs="Arial"/>
        </w:rPr>
        <w:t>ijekom prvog polugodišta 202</w:t>
      </w:r>
      <w:r>
        <w:rPr>
          <w:rFonts w:ascii="Arial" w:hAnsi="Arial" w:cs="Arial"/>
        </w:rPr>
        <w:t>5</w:t>
      </w:r>
      <w:r w:rsidRPr="00FD149A">
        <w:rPr>
          <w:rFonts w:ascii="Arial" w:hAnsi="Arial" w:cs="Arial"/>
        </w:rPr>
        <w:t>.</w:t>
      </w:r>
      <w:r>
        <w:rPr>
          <w:rFonts w:ascii="Arial" w:hAnsi="Arial" w:cs="Arial"/>
        </w:rPr>
        <w:t xml:space="preserve"> godine</w:t>
      </w:r>
      <w:r w:rsidRPr="00FD149A">
        <w:rPr>
          <w:rFonts w:ascii="Arial" w:hAnsi="Arial" w:cs="Arial"/>
        </w:rPr>
        <w:t xml:space="preserve"> </w:t>
      </w:r>
      <w:r>
        <w:rPr>
          <w:rFonts w:ascii="Arial" w:hAnsi="Arial" w:cs="Arial"/>
        </w:rPr>
        <w:t>utrošeno je 905.529,47</w:t>
      </w:r>
      <w:r w:rsidRPr="00FD149A">
        <w:rPr>
          <w:rFonts w:ascii="Arial" w:hAnsi="Arial" w:cs="Arial"/>
        </w:rPr>
        <w:t xml:space="preserve"> eura te do sada ukupna investicija iznosi </w:t>
      </w:r>
      <w:r>
        <w:rPr>
          <w:rFonts w:ascii="Arial" w:hAnsi="Arial" w:cs="Arial"/>
        </w:rPr>
        <w:t>4.827.880,04</w:t>
      </w:r>
      <w:r w:rsidRPr="00FD149A">
        <w:rPr>
          <w:rFonts w:ascii="Arial" w:hAnsi="Arial" w:cs="Arial"/>
        </w:rPr>
        <w:t xml:space="preserve"> eura.</w:t>
      </w:r>
      <w:r>
        <w:rPr>
          <w:rFonts w:ascii="Arial" w:hAnsi="Arial" w:cs="Arial"/>
        </w:rPr>
        <w:t xml:space="preserve"> </w:t>
      </w:r>
      <w:r w:rsidRPr="00393DDF">
        <w:rPr>
          <w:rFonts w:ascii="Arial" w:hAnsi="Arial" w:cs="Arial"/>
        </w:rPr>
        <w:t>S radovima na objektu na lokaciji Krležina 33 (neboder) započelo se u prosincu 2024. godine. Tijekom prvog polugodišta 2025. godine izvršeni su svi pripremni radovi, demontirane postojeće instalacije, razvodi, oprema i stolarija. Završeni su radovi rušenja postojećeg objekta restorana i stacionara. Izvedeni su zemljani radovi iskopa podrumske etaže te iskopa za armirano betonske temelje budućeg objekta. Tijekom prve polovice 2025. izvedeni su armirano betonski radovi konstrukcije objekta do 3. kata, betonirani su zidovi, stupovi i ploče podruma, prizemlja i ostalih etaža, a sve sukladno projektnoj dokumentaciji. Završeno je izmještanje kanalizacije susjednog objekta te se izvode pripremni radovi u okolišu objekta. Izvedena je hidroizolacija zidova podrumske etaže i prizemlja. Kontinuirano se od strane nadzora vrše kontrole izvođenja radova po fazama u skladu s projektnom dokumentacijom za izvođenje radova.</w:t>
      </w:r>
      <w:r>
        <w:rPr>
          <w:rFonts w:ascii="Arial" w:hAnsi="Arial" w:cs="Arial"/>
        </w:rPr>
        <w:t xml:space="preserve"> </w:t>
      </w:r>
      <w:r w:rsidRPr="00393DDF">
        <w:rPr>
          <w:rFonts w:ascii="Arial" w:hAnsi="Arial" w:cs="Arial"/>
        </w:rPr>
        <w:t>U svibnju 2025. potpisan je 1. dodatak Ugovora o gradnji kojim su se ugovorili dodatni i nepredviđeni radovi te je izvršeno uvođenje novog podizvođača strojarskih radova i radova vodovoda i kanalizacije.</w:t>
      </w:r>
    </w:p>
    <w:p w:rsidR="00E6390A" w:rsidRDefault="00E6390A" w:rsidP="00E6390A">
      <w:pPr>
        <w:autoSpaceDE w:val="0"/>
        <w:autoSpaceDN w:val="0"/>
        <w:adjustRightInd w:val="0"/>
        <w:jc w:val="both"/>
        <w:rPr>
          <w:rFonts w:ascii="Arial" w:hAnsi="Arial" w:cs="Arial"/>
        </w:rPr>
      </w:pPr>
    </w:p>
    <w:p w:rsidR="00E6390A" w:rsidRPr="00393DDF" w:rsidRDefault="00E6390A" w:rsidP="00E6390A">
      <w:pPr>
        <w:autoSpaceDE w:val="0"/>
        <w:autoSpaceDN w:val="0"/>
        <w:adjustRightInd w:val="0"/>
        <w:spacing w:line="276" w:lineRule="auto"/>
        <w:jc w:val="both"/>
        <w:rPr>
          <w:rFonts w:ascii="Arial" w:hAnsi="Arial" w:cs="Arial"/>
        </w:rPr>
      </w:pPr>
      <w:r>
        <w:rPr>
          <w:rFonts w:ascii="Arial" w:hAnsi="Arial" w:cs="Arial"/>
        </w:rPr>
        <w:t xml:space="preserve">Za projekt dogradnje i opremanje </w:t>
      </w:r>
      <w:r w:rsidRPr="00AC6058">
        <w:rPr>
          <w:rFonts w:ascii="Arial" w:hAnsi="Arial" w:cs="Arial"/>
          <w:b/>
        </w:rPr>
        <w:t>Doma za starije Raša</w:t>
      </w:r>
      <w:r>
        <w:rPr>
          <w:rFonts w:ascii="Arial" w:hAnsi="Arial" w:cs="Arial"/>
        </w:rPr>
        <w:t xml:space="preserve"> do 2025. godine utrošeno je 138.444,68 eura dok je u prvoj polovici ove godine utrošeno još 5.562,50 eura. Projekt se odnosi na </w:t>
      </w:r>
      <w:r w:rsidRPr="00393DDF">
        <w:rPr>
          <w:rFonts w:ascii="Arial" w:hAnsi="Arial" w:cs="Arial"/>
          <w:bCs/>
        </w:rPr>
        <w:t>re</w:t>
      </w:r>
      <w:r>
        <w:rPr>
          <w:rFonts w:ascii="Arial" w:hAnsi="Arial" w:cs="Arial"/>
          <w:bCs/>
        </w:rPr>
        <w:t>konstrukciju elektroinstalacija i</w:t>
      </w:r>
      <w:r w:rsidRPr="00393DDF">
        <w:rPr>
          <w:rFonts w:ascii="Arial" w:hAnsi="Arial" w:cs="Arial"/>
          <w:bCs/>
        </w:rPr>
        <w:t xml:space="preserve"> obnovu krova</w:t>
      </w:r>
      <w:r>
        <w:rPr>
          <w:rFonts w:ascii="Arial" w:hAnsi="Arial" w:cs="Arial"/>
          <w:bCs/>
        </w:rPr>
        <w:t xml:space="preserve"> te se </w:t>
      </w:r>
      <w:r w:rsidRPr="00393DDF">
        <w:rPr>
          <w:rFonts w:ascii="Arial" w:hAnsi="Arial" w:cs="Arial"/>
          <w:bCs/>
        </w:rPr>
        <w:t>planira izrada tehničke dokumentacije – idejnog, glavnog i izvedbenog projekta za rekonstrukciju objekta u dom za starije.</w:t>
      </w:r>
      <w:r>
        <w:rPr>
          <w:rFonts w:ascii="Arial" w:hAnsi="Arial" w:cs="Arial"/>
          <w:bCs/>
        </w:rPr>
        <w:t xml:space="preserve"> Utrošenih 5.562,50 eura odnosi se na </w:t>
      </w:r>
      <w:r w:rsidRPr="00393DDF">
        <w:rPr>
          <w:rFonts w:ascii="Arial" w:hAnsi="Arial" w:cs="Arial"/>
        </w:rPr>
        <w:t xml:space="preserve">izradu projektnog zadatka za izradu projektne dokumentacije za rekonstrukciju građevine u Raši na adresi Nikole Tesle 12. </w:t>
      </w:r>
      <w:r>
        <w:rPr>
          <w:rFonts w:ascii="Arial" w:hAnsi="Arial" w:cs="Arial"/>
        </w:rPr>
        <w:t>Izrađen je p</w:t>
      </w:r>
      <w:r w:rsidRPr="00393DDF">
        <w:rPr>
          <w:rFonts w:ascii="Arial" w:hAnsi="Arial" w:cs="Arial"/>
        </w:rPr>
        <w:t xml:space="preserve">rojektni zadatak te </w:t>
      </w:r>
      <w:r>
        <w:rPr>
          <w:rFonts w:ascii="Arial" w:hAnsi="Arial" w:cs="Arial"/>
        </w:rPr>
        <w:t>su</w:t>
      </w:r>
      <w:r w:rsidRPr="00393DDF">
        <w:rPr>
          <w:rFonts w:ascii="Arial" w:hAnsi="Arial" w:cs="Arial"/>
        </w:rPr>
        <w:t xml:space="preserve"> obavljene istražne radnje u svrhu provjere mehaničke otpornosti, stabilnosti i uporabljivosti kons</w:t>
      </w:r>
      <w:r>
        <w:rPr>
          <w:rFonts w:ascii="Arial" w:hAnsi="Arial" w:cs="Arial"/>
        </w:rPr>
        <w:t>trukcije građevine.</w:t>
      </w:r>
    </w:p>
    <w:p w:rsidR="00E6390A" w:rsidRDefault="00E6390A" w:rsidP="00E6390A">
      <w:pPr>
        <w:spacing w:line="276" w:lineRule="auto"/>
        <w:jc w:val="both"/>
        <w:rPr>
          <w:rFonts w:ascii="Arial" w:hAnsi="Arial" w:cs="Arial"/>
        </w:rPr>
      </w:pPr>
    </w:p>
    <w:p w:rsidR="00E6390A" w:rsidRDefault="00E6390A" w:rsidP="00E6390A">
      <w:pPr>
        <w:spacing w:line="276" w:lineRule="auto"/>
        <w:jc w:val="both"/>
        <w:rPr>
          <w:rFonts w:ascii="Arial" w:hAnsi="Arial" w:cs="Arial"/>
        </w:rPr>
      </w:pPr>
      <w:r>
        <w:rPr>
          <w:rFonts w:ascii="Arial" w:hAnsi="Arial" w:cs="Arial"/>
        </w:rPr>
        <w:t xml:space="preserve">Za projekt adaptacije zgrade i dodatnih ulaganja u </w:t>
      </w:r>
      <w:r w:rsidRPr="00AC6058">
        <w:rPr>
          <w:rFonts w:ascii="Arial" w:hAnsi="Arial" w:cs="Arial"/>
          <w:b/>
        </w:rPr>
        <w:t>dječji odjel Specijalne bolnice za ortopediju i rehabilitaciju Martin Horvat Rovinj</w:t>
      </w:r>
      <w:r>
        <w:rPr>
          <w:rFonts w:ascii="Arial" w:hAnsi="Arial" w:cs="Arial"/>
        </w:rPr>
        <w:t xml:space="preserve"> u prvom polugodištu 2025. utrošeno je 2.235.794,10 eura.</w:t>
      </w:r>
      <w:r w:rsidRPr="00BE7669">
        <w:rPr>
          <w:rFonts w:ascii="Arial" w:hAnsi="Arial" w:cs="Arial"/>
        </w:rPr>
        <w:t xml:space="preserve"> </w:t>
      </w:r>
      <w:r>
        <w:rPr>
          <w:rFonts w:ascii="Arial" w:hAnsi="Arial" w:cs="Arial"/>
        </w:rPr>
        <w:t>Troškovi</w:t>
      </w:r>
      <w:r w:rsidRPr="00393DDF">
        <w:rPr>
          <w:rFonts w:ascii="Arial" w:hAnsi="Arial" w:cs="Arial"/>
        </w:rPr>
        <w:t xml:space="preserve"> se odnose na građevinsko obrtničke radove, nabavku opreme za opremanje Odjela za dječju rehabilitaciju i to kreveta, madraca, uredskog namje</w:t>
      </w:r>
      <w:r>
        <w:rPr>
          <w:rFonts w:ascii="Arial" w:hAnsi="Arial" w:cs="Arial"/>
        </w:rPr>
        <w:t>štaja</w:t>
      </w:r>
      <w:r w:rsidRPr="00393DDF">
        <w:rPr>
          <w:rFonts w:ascii="Arial" w:hAnsi="Arial" w:cs="Arial"/>
        </w:rPr>
        <w:t xml:space="preserve"> te ostalih završnih radova u graditeljstvu.</w:t>
      </w:r>
      <w:r>
        <w:rPr>
          <w:rFonts w:ascii="Arial" w:hAnsi="Arial" w:cs="Arial"/>
        </w:rPr>
        <w:t xml:space="preserve"> </w:t>
      </w:r>
      <w:r w:rsidRPr="00393DDF">
        <w:rPr>
          <w:rFonts w:ascii="Arial" w:hAnsi="Arial" w:cs="Arial"/>
        </w:rPr>
        <w:t>U tijeku je izrada okončanog obračuna te priprema dokumentacija za tehnički pregled objekta, nakon čega se očekuje ishodovanje uporabne dozvole i puštanje u rad O</w:t>
      </w:r>
      <w:r>
        <w:rPr>
          <w:rFonts w:ascii="Arial" w:hAnsi="Arial" w:cs="Arial"/>
        </w:rPr>
        <w:t>djela za dječju rehabilitaciju.</w:t>
      </w:r>
    </w:p>
    <w:p w:rsidR="00E6390A" w:rsidRDefault="00E6390A" w:rsidP="00E6390A">
      <w:pPr>
        <w:spacing w:line="276" w:lineRule="auto"/>
        <w:jc w:val="both"/>
        <w:rPr>
          <w:rFonts w:ascii="Arial" w:hAnsi="Arial" w:cs="Arial"/>
        </w:rPr>
      </w:pPr>
    </w:p>
    <w:p w:rsidR="00E6390A" w:rsidRPr="00393DDF" w:rsidRDefault="00E6390A" w:rsidP="00E6390A">
      <w:pPr>
        <w:spacing w:line="276" w:lineRule="auto"/>
        <w:jc w:val="both"/>
        <w:rPr>
          <w:rFonts w:ascii="Arial" w:hAnsi="Arial" w:cs="Arial"/>
        </w:rPr>
      </w:pPr>
      <w:r w:rsidRPr="00775FB8">
        <w:rPr>
          <w:rFonts w:ascii="Arial" w:hAnsi="Arial" w:cs="Arial"/>
          <w:b/>
        </w:rPr>
        <w:t>Nastavni zavod za hitnu medicinu Istarske županije</w:t>
      </w:r>
      <w:r w:rsidRPr="00393DDF">
        <w:rPr>
          <w:rFonts w:ascii="Arial" w:hAnsi="Arial" w:cs="Arial"/>
        </w:rPr>
        <w:t xml:space="preserve"> konstantno ulaže u obnovu voznog parka kako bi </w:t>
      </w:r>
      <w:r w:rsidR="00E654E7">
        <w:rPr>
          <w:rFonts w:ascii="Arial" w:hAnsi="Arial" w:cs="Arial"/>
        </w:rPr>
        <w:t>osigurao siguran i brz prijevoz</w:t>
      </w:r>
      <w:r w:rsidRPr="00393DDF">
        <w:rPr>
          <w:rFonts w:ascii="Arial" w:hAnsi="Arial" w:cs="Arial"/>
        </w:rPr>
        <w:t xml:space="preserve"> p</w:t>
      </w:r>
      <w:r>
        <w:rPr>
          <w:rFonts w:ascii="Arial" w:hAnsi="Arial" w:cs="Arial"/>
        </w:rPr>
        <w:t>acijenata i medicinskog osoblja</w:t>
      </w:r>
      <w:r w:rsidRPr="00393DDF">
        <w:rPr>
          <w:rFonts w:ascii="Arial" w:hAnsi="Arial" w:cs="Arial"/>
        </w:rPr>
        <w:t xml:space="preserve"> ali i umanjio troškove održavanja vozila.</w:t>
      </w:r>
      <w:r>
        <w:rPr>
          <w:rFonts w:ascii="Arial" w:hAnsi="Arial" w:cs="Arial"/>
        </w:rPr>
        <w:t xml:space="preserve"> </w:t>
      </w:r>
      <w:r w:rsidRPr="00393DDF">
        <w:rPr>
          <w:rFonts w:ascii="Arial" w:hAnsi="Arial" w:cs="Arial"/>
        </w:rPr>
        <w:t xml:space="preserve">Do 30.06.2025. godine po osnovi investicijskog projekta nabavke vozila utrošeno je </w:t>
      </w:r>
      <w:r w:rsidR="0050643F">
        <w:rPr>
          <w:rFonts w:ascii="Arial" w:hAnsi="Arial" w:cs="Arial"/>
        </w:rPr>
        <w:t>2.229.115,05</w:t>
      </w:r>
      <w:r w:rsidRPr="00393DDF">
        <w:rPr>
          <w:rFonts w:ascii="Arial" w:hAnsi="Arial" w:cs="Arial"/>
        </w:rPr>
        <w:t xml:space="preserve"> eura što predstavlja pet sanitetskih vozila i </w:t>
      </w:r>
      <w:r w:rsidR="00A3439D">
        <w:rPr>
          <w:rFonts w:ascii="Arial" w:hAnsi="Arial" w:cs="Arial"/>
        </w:rPr>
        <w:t>10</w:t>
      </w:r>
      <w:r w:rsidRPr="00393DDF">
        <w:rPr>
          <w:rFonts w:ascii="Arial" w:hAnsi="Arial" w:cs="Arial"/>
        </w:rPr>
        <w:t xml:space="preserve"> ambulantnih vozila.</w:t>
      </w:r>
    </w:p>
    <w:p w:rsidR="00E6390A" w:rsidRDefault="00E6390A" w:rsidP="00E6390A">
      <w:pPr>
        <w:spacing w:line="276" w:lineRule="auto"/>
        <w:rPr>
          <w:rFonts w:ascii="Arial" w:hAnsi="Arial" w:cs="Arial"/>
        </w:rPr>
      </w:pPr>
    </w:p>
    <w:p w:rsidR="00E6390A" w:rsidRDefault="00E6390A" w:rsidP="00E6390A">
      <w:pPr>
        <w:spacing w:line="276" w:lineRule="auto"/>
        <w:rPr>
          <w:rFonts w:ascii="Arial" w:hAnsi="Arial" w:cs="Arial"/>
        </w:rPr>
      </w:pPr>
      <w:r w:rsidRPr="00D40288">
        <w:rPr>
          <w:rFonts w:ascii="Arial" w:hAnsi="Arial" w:cs="Arial"/>
          <w:b/>
        </w:rPr>
        <w:t>U upravnom odjelu za obrazovanje, sport i tehničku kulturu</w:t>
      </w:r>
      <w:r>
        <w:rPr>
          <w:rFonts w:ascii="Arial" w:hAnsi="Arial" w:cs="Arial"/>
        </w:rPr>
        <w:t xml:space="preserve"> u prvoj polovici 2025. utrošeno je ukupno 3.399.413,10 eura za investicije.</w:t>
      </w:r>
    </w:p>
    <w:p w:rsidR="00E6390A" w:rsidRDefault="00E6390A" w:rsidP="00E6390A">
      <w:pPr>
        <w:spacing w:line="276" w:lineRule="auto"/>
        <w:rPr>
          <w:rFonts w:ascii="Arial" w:hAnsi="Arial" w:cs="Arial"/>
        </w:rPr>
      </w:pPr>
    </w:p>
    <w:p w:rsidR="00E6390A" w:rsidRDefault="00E6390A" w:rsidP="00E6390A">
      <w:pPr>
        <w:spacing w:line="276" w:lineRule="auto"/>
        <w:jc w:val="both"/>
        <w:rPr>
          <w:rFonts w:ascii="Arial" w:hAnsi="Arial"/>
        </w:rPr>
      </w:pPr>
      <w:r w:rsidRPr="000F3879">
        <w:rPr>
          <w:rFonts w:ascii="Arial" w:eastAsia="Arial" w:hAnsi="Arial"/>
        </w:rPr>
        <w:t xml:space="preserve">U tijeku je izvođenje radova izgradnje nove školske zgrade </w:t>
      </w:r>
      <w:r w:rsidRPr="005C3455">
        <w:rPr>
          <w:rFonts w:ascii="Arial" w:hAnsi="Arial"/>
          <w:b/>
        </w:rPr>
        <w:t>TOŠ Novigrad</w:t>
      </w:r>
      <w:r>
        <w:rPr>
          <w:rFonts w:ascii="Arial" w:hAnsi="Arial"/>
        </w:rPr>
        <w:t xml:space="preserve"> te je u prvoj polovici 2025. utrošeno 1.546.535,33 eura.</w:t>
      </w:r>
    </w:p>
    <w:p w:rsidR="00E6390A" w:rsidRPr="000F3879" w:rsidRDefault="00E6390A" w:rsidP="00E6390A">
      <w:pPr>
        <w:spacing w:line="276" w:lineRule="auto"/>
        <w:jc w:val="both"/>
        <w:rPr>
          <w:rFonts w:ascii="Arial" w:hAnsi="Arial"/>
        </w:rPr>
      </w:pPr>
      <w:r w:rsidRPr="000F3879">
        <w:rPr>
          <w:rFonts w:ascii="Arial" w:hAnsi="Arial"/>
        </w:rPr>
        <w:t xml:space="preserve">U tijeku je provedba postupaka javne nabave radova, stručnog nadzora i voditelja projekta za rekonstrukciju i dogradnju školskih zgrada i izgradnju školskih sportskih dvorana </w:t>
      </w:r>
      <w:r w:rsidRPr="005C3455">
        <w:rPr>
          <w:rFonts w:ascii="Arial" w:hAnsi="Arial"/>
          <w:b/>
        </w:rPr>
        <w:t>OŠ Marčana i OŠ Vladimira Gortana Žminj</w:t>
      </w:r>
      <w:r w:rsidRPr="000F3879">
        <w:rPr>
          <w:rFonts w:ascii="Arial" w:hAnsi="Arial"/>
        </w:rPr>
        <w:t>.</w:t>
      </w:r>
    </w:p>
    <w:p w:rsidR="00E6390A" w:rsidRPr="005C3455" w:rsidRDefault="00E6390A" w:rsidP="00E6390A">
      <w:pPr>
        <w:spacing w:line="276" w:lineRule="auto"/>
        <w:jc w:val="both"/>
        <w:rPr>
          <w:rFonts w:ascii="Arial" w:hAnsi="Arial"/>
        </w:rPr>
      </w:pPr>
      <w:r w:rsidRPr="000F3879">
        <w:rPr>
          <w:rFonts w:ascii="Arial" w:eastAsia="Arial" w:hAnsi="Arial"/>
        </w:rPr>
        <w:t xml:space="preserve">U tijeku je izvođenje radova </w:t>
      </w:r>
      <w:r w:rsidRPr="000F3879">
        <w:rPr>
          <w:rFonts w:ascii="Arial" w:hAnsi="Arial"/>
        </w:rPr>
        <w:t xml:space="preserve">rekonstrukcije, adaptacije i energetske obnove školske zgrade </w:t>
      </w:r>
      <w:r>
        <w:rPr>
          <w:rFonts w:ascii="Arial" w:hAnsi="Arial"/>
          <w:b/>
        </w:rPr>
        <w:t xml:space="preserve">OŠ Vladimira Nazora Krnica </w:t>
      </w:r>
      <w:r>
        <w:rPr>
          <w:rFonts w:ascii="Arial" w:hAnsi="Arial"/>
        </w:rPr>
        <w:t>za što je utrošeno 386.637,32 eura u prvoj polovici 2025.</w:t>
      </w:r>
    </w:p>
    <w:p w:rsidR="00E6390A" w:rsidRPr="000F3879" w:rsidRDefault="00E6390A" w:rsidP="00E6390A">
      <w:pPr>
        <w:spacing w:line="276" w:lineRule="auto"/>
        <w:jc w:val="both"/>
        <w:rPr>
          <w:rFonts w:ascii="Arial" w:hAnsi="Arial"/>
        </w:rPr>
      </w:pPr>
      <w:r w:rsidRPr="000F3879">
        <w:rPr>
          <w:rFonts w:ascii="Arial" w:eastAsia="Arial" w:hAnsi="Arial"/>
        </w:rPr>
        <w:t xml:space="preserve">U tijeku je izvođenje radova </w:t>
      </w:r>
      <w:r w:rsidRPr="000F3879">
        <w:rPr>
          <w:rFonts w:ascii="Arial" w:hAnsi="Arial"/>
        </w:rPr>
        <w:t xml:space="preserve">rekonstrukcije i dogradnje školske zgrade, izgradnje školske sportske dvorane i uređenja školskih vanjskih prostora </w:t>
      </w:r>
      <w:r w:rsidRPr="005C3455">
        <w:rPr>
          <w:rFonts w:ascii="Arial" w:hAnsi="Arial"/>
          <w:b/>
        </w:rPr>
        <w:t>OŠ Svetvinčenat</w:t>
      </w:r>
      <w:r>
        <w:rPr>
          <w:rFonts w:ascii="Arial" w:hAnsi="Arial"/>
        </w:rPr>
        <w:t xml:space="preserve"> za što je utrošeno 1.163.816,05 eura.</w:t>
      </w:r>
    </w:p>
    <w:p w:rsidR="00E6390A" w:rsidRPr="000F3879" w:rsidRDefault="00E6390A" w:rsidP="00E6390A">
      <w:pPr>
        <w:spacing w:line="276" w:lineRule="auto"/>
        <w:jc w:val="both"/>
        <w:rPr>
          <w:rFonts w:ascii="Arial" w:hAnsi="Arial"/>
        </w:rPr>
      </w:pPr>
      <w:r w:rsidRPr="000F3879">
        <w:rPr>
          <w:rFonts w:ascii="Arial" w:hAnsi="Arial"/>
        </w:rPr>
        <w:t xml:space="preserve">Dovršeno je izvođenje radova uređenja pročelja i pretresa krova </w:t>
      </w:r>
      <w:r w:rsidRPr="005C3455">
        <w:rPr>
          <w:rFonts w:ascii="Arial" w:hAnsi="Arial"/>
          <w:b/>
        </w:rPr>
        <w:t>Strukovne škole Eugena Kumičića Rovinj</w:t>
      </w:r>
      <w:r>
        <w:rPr>
          <w:rFonts w:ascii="Arial" w:hAnsi="Arial"/>
        </w:rPr>
        <w:t xml:space="preserve"> te je na isto utrošeno 27.198,21 euro.</w:t>
      </w:r>
    </w:p>
    <w:p w:rsidR="00E6390A" w:rsidRPr="000F3879" w:rsidRDefault="00E6390A" w:rsidP="00E6390A">
      <w:pPr>
        <w:spacing w:line="276" w:lineRule="auto"/>
        <w:jc w:val="both"/>
        <w:rPr>
          <w:rFonts w:ascii="Arial" w:hAnsi="Arial"/>
        </w:rPr>
      </w:pPr>
      <w:r w:rsidRPr="000F3879">
        <w:rPr>
          <w:rFonts w:ascii="Arial" w:hAnsi="Arial"/>
        </w:rPr>
        <w:t xml:space="preserve">Dovršeno je izvođenje radova adaptacije i klimatizacija prostora dijela suterena </w:t>
      </w:r>
      <w:r w:rsidRPr="005C3455">
        <w:rPr>
          <w:rFonts w:ascii="Arial" w:hAnsi="Arial"/>
          <w:b/>
        </w:rPr>
        <w:t>Društvenog centra Pula</w:t>
      </w:r>
      <w:r w:rsidR="00D36F82">
        <w:rPr>
          <w:rFonts w:ascii="Arial" w:hAnsi="Arial"/>
        </w:rPr>
        <w:t xml:space="preserve"> za praktikume Strukovne škole</w:t>
      </w:r>
      <w:r w:rsidRPr="000F3879">
        <w:rPr>
          <w:rFonts w:ascii="Arial" w:hAnsi="Arial"/>
        </w:rPr>
        <w:t xml:space="preserve"> Pula. Izvršena je klimatizacija prostora u dijelu zgrade Društvenog centra Pula u kojem je smještena Gimnazija Pula, te je dovršena izrada idejnog rješenja za izgradnju školske sportske dvorane Gimnazije Pula i zatražena suglasnost </w:t>
      </w:r>
      <w:r w:rsidR="00D36F82">
        <w:rPr>
          <w:rFonts w:ascii="Arial" w:hAnsi="Arial"/>
        </w:rPr>
        <w:t>Ministarstva</w:t>
      </w:r>
      <w:r w:rsidRPr="00FB64CB">
        <w:rPr>
          <w:rFonts w:ascii="Arial" w:hAnsi="Arial"/>
        </w:rPr>
        <w:t xml:space="preserve"> znanosti,</w:t>
      </w:r>
      <w:r>
        <w:rPr>
          <w:rFonts w:ascii="Arial" w:hAnsi="Arial"/>
        </w:rPr>
        <w:t xml:space="preserve"> obrazovanja i mladih</w:t>
      </w:r>
      <w:r w:rsidRPr="000F3879">
        <w:rPr>
          <w:rFonts w:ascii="Arial" w:hAnsi="Arial"/>
        </w:rPr>
        <w:t xml:space="preserve"> na idejno rješenje.</w:t>
      </w:r>
      <w:r>
        <w:rPr>
          <w:rFonts w:ascii="Arial" w:hAnsi="Arial"/>
        </w:rPr>
        <w:t xml:space="preserve"> Ukupno je za navedeno utrošeno 272.101,19 eura u prvoj polovici 2025.</w:t>
      </w:r>
    </w:p>
    <w:p w:rsidR="00E6390A" w:rsidRPr="000F3879" w:rsidRDefault="00E6390A" w:rsidP="00E6390A">
      <w:pPr>
        <w:spacing w:line="276" w:lineRule="auto"/>
        <w:jc w:val="both"/>
        <w:rPr>
          <w:rFonts w:ascii="Arial" w:hAnsi="Arial" w:cs="Arial"/>
        </w:rPr>
      </w:pPr>
      <w:r w:rsidRPr="000F3879">
        <w:rPr>
          <w:rFonts w:ascii="Arial" w:hAnsi="Arial" w:cs="Arial"/>
        </w:rPr>
        <w:t>Izrađena je izvedbena dokumentacija za rekonstrukciju i dogradnju školske zgrade Gi</w:t>
      </w:r>
      <w:r>
        <w:rPr>
          <w:rFonts w:ascii="Arial" w:hAnsi="Arial" w:cs="Arial"/>
        </w:rPr>
        <w:t>mnazije i strukovne škole Pazin te je utrošeno 3.125,00 eura.</w:t>
      </w:r>
    </w:p>
    <w:p w:rsidR="00E6390A" w:rsidRPr="000F3879" w:rsidRDefault="00E6390A" w:rsidP="00E6390A">
      <w:pPr>
        <w:spacing w:line="276" w:lineRule="auto"/>
        <w:jc w:val="both"/>
        <w:rPr>
          <w:rFonts w:ascii="Arial" w:hAnsi="Arial"/>
        </w:rPr>
      </w:pPr>
      <w:r w:rsidRPr="000F3879">
        <w:rPr>
          <w:rFonts w:ascii="Arial" w:hAnsi="Arial" w:cs="Arial"/>
        </w:rPr>
        <w:t xml:space="preserve">Pregledani su troškovnici i u tijeku je priprema za iniciranje postupka javne nabave radova na rekonstrukciji i dogradnji školske zgrade </w:t>
      </w:r>
      <w:r w:rsidRPr="000F3879">
        <w:rPr>
          <w:rFonts w:ascii="Arial" w:hAnsi="Arial"/>
        </w:rPr>
        <w:t>OŠ Petra Studenca Kanfanar.</w:t>
      </w:r>
    </w:p>
    <w:p w:rsidR="00E6390A" w:rsidRDefault="00E6390A" w:rsidP="00E6390A">
      <w:pPr>
        <w:spacing w:line="276" w:lineRule="auto"/>
        <w:jc w:val="both"/>
        <w:rPr>
          <w:rFonts w:ascii="Arial" w:hAnsi="Arial" w:cs="Arial"/>
        </w:rPr>
      </w:pPr>
      <w:r>
        <w:rPr>
          <w:rFonts w:ascii="Arial" w:hAnsi="Arial" w:cs="Arial"/>
        </w:rPr>
        <w:t xml:space="preserve">Dobivena je suglasnost Ministarstva na glavni projekt kao preduvjet za prijavu projektnog prijedloga dogradnje školske sportske dvorane OŠ Fažana na Poziv iz NPOO-a. </w:t>
      </w:r>
      <w:r w:rsidRPr="000F3879">
        <w:rPr>
          <w:rFonts w:ascii="Arial" w:hAnsi="Arial" w:cs="Arial"/>
        </w:rPr>
        <w:t>U tijeku je izrada izvedbene dokumentacije za rekonstrukciju i dogradnju školske zgrade i školske sportske dvorane OŠ Fažana.</w:t>
      </w:r>
    </w:p>
    <w:p w:rsidR="00E6390A" w:rsidRDefault="00E6390A" w:rsidP="00E6390A">
      <w:pPr>
        <w:spacing w:line="276" w:lineRule="auto"/>
        <w:jc w:val="both"/>
        <w:rPr>
          <w:rFonts w:ascii="Arial" w:hAnsi="Arial"/>
        </w:rPr>
      </w:pPr>
      <w:r>
        <w:rPr>
          <w:rFonts w:ascii="Arial" w:hAnsi="Arial" w:cs="Arial"/>
        </w:rPr>
        <w:t>Dobivena je suglasnost Ministarstva na glavni projekt kao preduvjet za prijavu projektnog prijedloga izgradnje školske sportske dvorane u Nedešćini na Poziv iz NPOO-a.</w:t>
      </w:r>
    </w:p>
    <w:p w:rsidR="00E6390A" w:rsidRPr="000F3879" w:rsidRDefault="00E6390A" w:rsidP="00E6390A">
      <w:pPr>
        <w:spacing w:line="276" w:lineRule="auto"/>
        <w:jc w:val="both"/>
        <w:rPr>
          <w:rFonts w:ascii="Arial" w:hAnsi="Arial"/>
        </w:rPr>
      </w:pPr>
      <w:r>
        <w:rPr>
          <w:rFonts w:ascii="Arial" w:hAnsi="Arial"/>
        </w:rPr>
        <w:t xml:space="preserve">Ugovorena je izrada kompletne projekte dokumentacije za </w:t>
      </w:r>
      <w:r w:rsidRPr="00AF618E">
        <w:rPr>
          <w:rFonts w:ascii="Arial" w:hAnsi="Arial"/>
        </w:rPr>
        <w:t xml:space="preserve">Centar izvrsnosti </w:t>
      </w:r>
      <w:r>
        <w:rPr>
          <w:rFonts w:ascii="Arial" w:hAnsi="Arial"/>
        </w:rPr>
        <w:t xml:space="preserve">pri </w:t>
      </w:r>
      <w:r w:rsidRPr="00AF618E">
        <w:rPr>
          <w:rFonts w:ascii="Arial" w:hAnsi="Arial"/>
        </w:rPr>
        <w:t>SŠ M</w:t>
      </w:r>
      <w:r>
        <w:rPr>
          <w:rFonts w:ascii="Arial" w:hAnsi="Arial"/>
        </w:rPr>
        <w:t xml:space="preserve">ate </w:t>
      </w:r>
      <w:r w:rsidRPr="00AF618E">
        <w:rPr>
          <w:rFonts w:ascii="Arial" w:hAnsi="Arial"/>
        </w:rPr>
        <w:t>Blažine Labin</w:t>
      </w:r>
      <w:r>
        <w:rPr>
          <w:rFonts w:ascii="Arial" w:hAnsi="Arial"/>
        </w:rPr>
        <w:t>, te je izrađeno idejno rješenje i u tijeku je izrada glavnog projekta.</w:t>
      </w:r>
    </w:p>
    <w:p w:rsidR="00E6390A" w:rsidRDefault="00E6390A" w:rsidP="00B17F8F">
      <w:pPr>
        <w:autoSpaceDE w:val="0"/>
        <w:autoSpaceDN w:val="0"/>
        <w:adjustRightInd w:val="0"/>
        <w:spacing w:after="160" w:line="259" w:lineRule="auto"/>
        <w:jc w:val="both"/>
        <w:rPr>
          <w:rFonts w:ascii="Arial" w:eastAsia="Calibri" w:hAnsi="Arial" w:cs="Arial"/>
        </w:rPr>
      </w:pPr>
    </w:p>
    <w:p w:rsidR="009F1D61" w:rsidRDefault="009F1D61" w:rsidP="00B17F8F">
      <w:pPr>
        <w:autoSpaceDE w:val="0"/>
        <w:autoSpaceDN w:val="0"/>
        <w:adjustRightInd w:val="0"/>
        <w:spacing w:after="160" w:line="259" w:lineRule="auto"/>
        <w:jc w:val="both"/>
        <w:rPr>
          <w:rFonts w:ascii="Arial" w:eastAsia="Calibri" w:hAnsi="Arial" w:cs="Arial"/>
        </w:rPr>
      </w:pPr>
    </w:p>
    <w:p w:rsidR="00B17F8F" w:rsidRPr="00E6390A" w:rsidRDefault="00B17F8F" w:rsidP="00E6390A">
      <w:pPr>
        <w:pStyle w:val="Odlomakpopisa"/>
        <w:widowControl/>
        <w:numPr>
          <w:ilvl w:val="1"/>
          <w:numId w:val="3"/>
        </w:numPr>
        <w:jc w:val="both"/>
        <w:rPr>
          <w:rFonts w:ascii="Arial" w:hAnsi="Arial"/>
          <w:b/>
        </w:rPr>
      </w:pPr>
      <w:r w:rsidRPr="00E6390A">
        <w:rPr>
          <w:rFonts w:ascii="Arial" w:hAnsi="Arial"/>
          <w:b/>
        </w:rPr>
        <w:t>Izvršenje po proračunskim korisnicima</w:t>
      </w:r>
    </w:p>
    <w:p w:rsidR="00B17F8F" w:rsidRDefault="00B17F8F" w:rsidP="00B17F8F">
      <w:pPr>
        <w:jc w:val="both"/>
        <w:rPr>
          <w:rFonts w:ascii="Arial" w:hAnsi="Arial"/>
          <w:b/>
          <w:sz w:val="20"/>
          <w:szCs w:val="20"/>
        </w:rPr>
      </w:pPr>
    </w:p>
    <w:p w:rsidR="00B17F8F" w:rsidRPr="00E138DB" w:rsidRDefault="00B17F8F" w:rsidP="00B17F8F">
      <w:pPr>
        <w:jc w:val="both"/>
        <w:rPr>
          <w:rFonts w:ascii="Arial" w:hAnsi="Arial" w:cs="Arial"/>
        </w:rPr>
      </w:pPr>
      <w:r w:rsidRPr="00E138DB">
        <w:rPr>
          <w:rFonts w:ascii="Arial" w:hAnsi="Arial" w:cs="Arial"/>
        </w:rPr>
        <w:t>U proračunu Istarske županije za 202</w:t>
      </w:r>
      <w:r w:rsidR="009C3ABD">
        <w:rPr>
          <w:rFonts w:ascii="Arial" w:hAnsi="Arial" w:cs="Arial"/>
        </w:rPr>
        <w:t>5</w:t>
      </w:r>
      <w:r w:rsidRPr="00E138DB">
        <w:rPr>
          <w:rFonts w:ascii="Arial" w:hAnsi="Arial" w:cs="Arial"/>
        </w:rPr>
        <w:t xml:space="preserve">.g. planirani su i izvršeni troškovi proračunskih korisnika koji su financirani iz sredstava županije, decentraliziranih sredstava, pomoći općina i gradova, te državnog proračuna, vlastitih prihoda, prihoda po posebnim namjenama, te donacijama. Proračunski korisnici grupirani su u glave te se u proračunu nalaze unutar glava: 00402-Javna ustanova “Natura Histrica“, 00403-Zavod za prostorno uređenje Istarske županije, 00602-Ustanove u kulturi, </w:t>
      </w:r>
      <w:r>
        <w:rPr>
          <w:rFonts w:ascii="Arial" w:hAnsi="Arial" w:cs="Arial"/>
        </w:rPr>
        <w:t>00702-C</w:t>
      </w:r>
      <w:r w:rsidRPr="00A30333">
        <w:rPr>
          <w:rFonts w:ascii="Arial" w:hAnsi="Arial" w:cs="Arial"/>
        </w:rPr>
        <w:t>entar za</w:t>
      </w:r>
      <w:r>
        <w:rPr>
          <w:rFonts w:ascii="Arial" w:hAnsi="Arial" w:cs="Arial"/>
        </w:rPr>
        <w:t xml:space="preserve"> razvoj ribarstva i akvakulture, </w:t>
      </w:r>
      <w:r w:rsidRPr="00E138DB">
        <w:rPr>
          <w:rFonts w:ascii="Arial" w:hAnsi="Arial" w:cs="Arial"/>
        </w:rPr>
        <w:t>00802-Ustanove u zdravstvu, 00803-Domovi za starije osobe, 00902-Osnovnoškolske ustanove, 00903-Srednješkolske ustanove, 00904-Visoko obrazovne ustanove, 01002-Vijeća i predstavnici nacionalnih manjina, te 01102-Javna Ustanova Regionalni koordinator IŽ za EU programe i fondove.</w:t>
      </w:r>
    </w:p>
    <w:p w:rsidR="00B17F8F" w:rsidRDefault="00B17F8F" w:rsidP="00B17F8F">
      <w:pPr>
        <w:jc w:val="both"/>
        <w:rPr>
          <w:rFonts w:ascii="Arial" w:hAnsi="Arial"/>
          <w:b/>
          <w:sz w:val="20"/>
          <w:szCs w:val="20"/>
        </w:rPr>
      </w:pPr>
    </w:p>
    <w:p w:rsidR="00B17F8F" w:rsidRPr="00A94BA4" w:rsidRDefault="00B17F8F" w:rsidP="00B17F8F">
      <w:pPr>
        <w:jc w:val="both"/>
        <w:outlineLvl w:val="0"/>
        <w:rPr>
          <w:rFonts w:ascii="Arial" w:hAnsi="Arial" w:cs="Arial"/>
        </w:rPr>
      </w:pPr>
      <w:r w:rsidRPr="00A94BA4">
        <w:rPr>
          <w:rFonts w:ascii="Arial" w:hAnsi="Arial" w:cs="Arial"/>
        </w:rPr>
        <w:t xml:space="preserve">U nastavku se daje pregled </w:t>
      </w:r>
      <w:r>
        <w:rPr>
          <w:rFonts w:ascii="Arial" w:hAnsi="Arial" w:cs="Arial"/>
        </w:rPr>
        <w:t>izvršenih rashoda i izdataka prema grupama proračunskih korisnika:</w:t>
      </w:r>
      <w:r w:rsidRPr="00A94BA4">
        <w:rPr>
          <w:rFonts w:ascii="Arial" w:hAnsi="Arial" w:cs="Arial"/>
        </w:rPr>
        <w:t xml:space="preserve"> </w:t>
      </w:r>
    </w:p>
    <w:p w:rsidR="00B17F8F" w:rsidRPr="00A94BA4" w:rsidRDefault="00B17F8F" w:rsidP="00B17F8F">
      <w:pPr>
        <w:jc w:val="both"/>
        <w:outlineLvl w:val="0"/>
        <w:rPr>
          <w:rFonts w:ascii="Arial" w:hAnsi="Arial" w:cs="Arial"/>
        </w:rPr>
      </w:pPr>
    </w:p>
    <w:p w:rsidR="00B17F8F" w:rsidRDefault="00B17F8F" w:rsidP="00B17F8F">
      <w:pPr>
        <w:keepNext/>
        <w:rPr>
          <w:rFonts w:ascii="Arial" w:hAnsi="Arial" w:cs="Arial"/>
          <w:b/>
          <w:bCs/>
          <w:sz w:val="20"/>
          <w:szCs w:val="20"/>
        </w:rPr>
      </w:pPr>
      <w:r w:rsidRPr="00A94BA4">
        <w:rPr>
          <w:rFonts w:ascii="Arial" w:hAnsi="Arial" w:cs="Arial"/>
          <w:b/>
          <w:bCs/>
          <w:sz w:val="20"/>
          <w:szCs w:val="20"/>
        </w:rPr>
        <w:t>Tabl</w:t>
      </w:r>
      <w:r>
        <w:rPr>
          <w:rFonts w:ascii="Arial" w:hAnsi="Arial" w:cs="Arial"/>
          <w:b/>
          <w:bCs/>
          <w:sz w:val="20"/>
          <w:szCs w:val="20"/>
        </w:rPr>
        <w:t>ica 3</w:t>
      </w:r>
      <w:r w:rsidR="00A1459E">
        <w:rPr>
          <w:rFonts w:ascii="Arial" w:hAnsi="Arial" w:cs="Arial"/>
          <w:b/>
          <w:bCs/>
          <w:sz w:val="20"/>
          <w:szCs w:val="20"/>
        </w:rPr>
        <w:t>4</w:t>
      </w:r>
      <w:r w:rsidRPr="00A94BA4">
        <w:rPr>
          <w:rFonts w:ascii="Arial" w:hAnsi="Arial" w:cs="Arial"/>
          <w:b/>
          <w:bCs/>
          <w:sz w:val="20"/>
          <w:szCs w:val="20"/>
        </w:rPr>
        <w:t xml:space="preserve"> – P</w:t>
      </w:r>
      <w:r>
        <w:rPr>
          <w:rFonts w:ascii="Arial" w:hAnsi="Arial" w:cs="Arial"/>
          <w:b/>
          <w:bCs/>
          <w:sz w:val="20"/>
          <w:szCs w:val="20"/>
        </w:rPr>
        <w:t>regled izvršenja po proračunskim korisnicima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786"/>
        <w:gridCol w:w="3513"/>
        <w:gridCol w:w="1468"/>
        <w:gridCol w:w="1368"/>
        <w:gridCol w:w="806"/>
      </w:tblGrid>
      <w:tr w:rsidR="009C3ABD" w:rsidRPr="009C3ABD" w:rsidTr="00BB40E6">
        <w:trPr>
          <w:trHeight w:val="480"/>
        </w:trPr>
        <w:tc>
          <w:tcPr>
            <w:tcW w:w="451" w:type="pct"/>
            <w:vMerge w:val="restart"/>
            <w:shd w:val="clear" w:color="000000" w:fill="969696"/>
            <w:noWrap/>
            <w:vAlign w:val="center"/>
            <w:hideMark/>
          </w:tcPr>
          <w:p w:rsidR="009C3ABD" w:rsidRPr="009C3ABD" w:rsidRDefault="009C3ABD" w:rsidP="009C3ABD">
            <w:pPr>
              <w:widowControl/>
              <w:jc w:val="center"/>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R/G/PK</w:t>
            </w:r>
          </w:p>
        </w:tc>
        <w:tc>
          <w:tcPr>
            <w:tcW w:w="474" w:type="pct"/>
            <w:vMerge w:val="restart"/>
            <w:shd w:val="clear" w:color="000000" w:fill="969696"/>
            <w:noWrap/>
            <w:vAlign w:val="center"/>
            <w:hideMark/>
          </w:tcPr>
          <w:p w:rsidR="009C3ABD" w:rsidRPr="009C3ABD" w:rsidRDefault="009C3ABD" w:rsidP="009C3ABD">
            <w:pPr>
              <w:widowControl/>
              <w:jc w:val="center"/>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Šifra</w:t>
            </w:r>
          </w:p>
        </w:tc>
        <w:tc>
          <w:tcPr>
            <w:tcW w:w="2027" w:type="pct"/>
            <w:vMerge w:val="restart"/>
            <w:shd w:val="clear" w:color="000000" w:fill="969696"/>
            <w:vAlign w:val="center"/>
            <w:hideMark/>
          </w:tcPr>
          <w:p w:rsidR="009C3ABD" w:rsidRPr="009C3ABD" w:rsidRDefault="009C3ABD" w:rsidP="009C3ABD">
            <w:pPr>
              <w:widowControl/>
              <w:jc w:val="center"/>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Opis</w:t>
            </w:r>
          </w:p>
        </w:tc>
        <w:tc>
          <w:tcPr>
            <w:tcW w:w="797" w:type="pct"/>
            <w:shd w:val="clear" w:color="000000" w:fill="969696"/>
            <w:vAlign w:val="bottom"/>
            <w:hideMark/>
          </w:tcPr>
          <w:p w:rsidR="009C3ABD" w:rsidRPr="009C3ABD" w:rsidRDefault="009C3ABD" w:rsidP="009C3ABD">
            <w:pPr>
              <w:widowControl/>
              <w:jc w:val="center"/>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 xml:space="preserve">Izvorni plan </w:t>
            </w:r>
            <w:r w:rsidRPr="009C3ABD">
              <w:rPr>
                <w:rFonts w:ascii="Arial" w:eastAsia="Times New Roman" w:hAnsi="Arial" w:cs="Arial"/>
                <w:b/>
                <w:bCs/>
                <w:sz w:val="18"/>
                <w:szCs w:val="18"/>
                <w:lang w:val="hr-HR" w:eastAsia="hr-HR"/>
              </w:rPr>
              <w:br/>
              <w:t>2025</w:t>
            </w:r>
          </w:p>
        </w:tc>
        <w:tc>
          <w:tcPr>
            <w:tcW w:w="765" w:type="pct"/>
            <w:shd w:val="clear" w:color="000000" w:fill="969696"/>
            <w:vAlign w:val="bottom"/>
            <w:hideMark/>
          </w:tcPr>
          <w:p w:rsidR="009C3ABD" w:rsidRPr="009C3ABD" w:rsidRDefault="009C3ABD" w:rsidP="009C3ABD">
            <w:pPr>
              <w:widowControl/>
              <w:jc w:val="center"/>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 xml:space="preserve">Izvršenje </w:t>
            </w:r>
            <w:r w:rsidRPr="009C3ABD">
              <w:rPr>
                <w:rFonts w:ascii="Arial" w:eastAsia="Times New Roman" w:hAnsi="Arial" w:cs="Arial"/>
                <w:b/>
                <w:bCs/>
                <w:sz w:val="18"/>
                <w:szCs w:val="18"/>
                <w:lang w:val="hr-HR" w:eastAsia="hr-HR"/>
              </w:rPr>
              <w:br/>
              <w:t>2025</w:t>
            </w:r>
          </w:p>
        </w:tc>
        <w:tc>
          <w:tcPr>
            <w:tcW w:w="485" w:type="pct"/>
            <w:shd w:val="clear" w:color="000000" w:fill="969696"/>
            <w:vAlign w:val="bottom"/>
            <w:hideMark/>
          </w:tcPr>
          <w:p w:rsidR="009C3ABD" w:rsidRPr="009C3ABD" w:rsidRDefault="009C3ABD" w:rsidP="009C3ABD">
            <w:pPr>
              <w:widowControl/>
              <w:jc w:val="center"/>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 xml:space="preserve">Indeks </w:t>
            </w:r>
            <w:r w:rsidRPr="009C3ABD">
              <w:rPr>
                <w:rFonts w:ascii="Arial" w:eastAsia="Times New Roman" w:hAnsi="Arial" w:cs="Arial"/>
                <w:b/>
                <w:bCs/>
                <w:sz w:val="18"/>
                <w:szCs w:val="18"/>
                <w:lang w:val="hr-HR" w:eastAsia="hr-HR"/>
              </w:rPr>
              <w:br/>
              <w:t>2/1</w:t>
            </w:r>
          </w:p>
        </w:tc>
      </w:tr>
      <w:tr w:rsidR="009C3ABD" w:rsidRPr="009C3ABD" w:rsidTr="00BB40E6">
        <w:trPr>
          <w:trHeight w:val="240"/>
        </w:trPr>
        <w:tc>
          <w:tcPr>
            <w:tcW w:w="451" w:type="pct"/>
            <w:vMerge/>
            <w:vAlign w:val="center"/>
            <w:hideMark/>
          </w:tcPr>
          <w:p w:rsidR="009C3ABD" w:rsidRPr="009C3ABD" w:rsidRDefault="009C3ABD" w:rsidP="009C3ABD">
            <w:pPr>
              <w:widowControl/>
              <w:rPr>
                <w:rFonts w:ascii="Arial" w:eastAsia="Times New Roman" w:hAnsi="Arial" w:cs="Arial"/>
                <w:b/>
                <w:bCs/>
                <w:sz w:val="18"/>
                <w:szCs w:val="18"/>
                <w:lang w:val="hr-HR" w:eastAsia="hr-HR"/>
              </w:rPr>
            </w:pPr>
          </w:p>
        </w:tc>
        <w:tc>
          <w:tcPr>
            <w:tcW w:w="474" w:type="pct"/>
            <w:vMerge/>
            <w:vAlign w:val="center"/>
            <w:hideMark/>
          </w:tcPr>
          <w:p w:rsidR="009C3ABD" w:rsidRPr="009C3ABD" w:rsidRDefault="009C3ABD" w:rsidP="009C3ABD">
            <w:pPr>
              <w:widowControl/>
              <w:rPr>
                <w:rFonts w:ascii="Arial" w:eastAsia="Times New Roman" w:hAnsi="Arial" w:cs="Arial"/>
                <w:b/>
                <w:bCs/>
                <w:sz w:val="18"/>
                <w:szCs w:val="18"/>
                <w:lang w:val="hr-HR" w:eastAsia="hr-HR"/>
              </w:rPr>
            </w:pPr>
          </w:p>
        </w:tc>
        <w:tc>
          <w:tcPr>
            <w:tcW w:w="2027" w:type="pct"/>
            <w:vMerge/>
            <w:vAlign w:val="center"/>
            <w:hideMark/>
          </w:tcPr>
          <w:p w:rsidR="009C3ABD" w:rsidRPr="009C3ABD" w:rsidRDefault="009C3ABD" w:rsidP="009C3ABD">
            <w:pPr>
              <w:widowControl/>
              <w:rPr>
                <w:rFonts w:ascii="Arial" w:eastAsia="Times New Roman" w:hAnsi="Arial" w:cs="Arial"/>
                <w:b/>
                <w:bCs/>
                <w:sz w:val="18"/>
                <w:szCs w:val="18"/>
                <w:lang w:val="hr-HR" w:eastAsia="hr-HR"/>
              </w:rPr>
            </w:pPr>
          </w:p>
        </w:tc>
        <w:tc>
          <w:tcPr>
            <w:tcW w:w="797" w:type="pct"/>
            <w:shd w:val="clear" w:color="000000" w:fill="969696"/>
            <w:noWrap/>
            <w:vAlign w:val="bottom"/>
            <w:hideMark/>
          </w:tcPr>
          <w:p w:rsidR="009C3ABD" w:rsidRPr="009C3ABD" w:rsidRDefault="009C3ABD" w:rsidP="009C3ABD">
            <w:pPr>
              <w:widowControl/>
              <w:jc w:val="center"/>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1</w:t>
            </w:r>
          </w:p>
        </w:tc>
        <w:tc>
          <w:tcPr>
            <w:tcW w:w="765" w:type="pct"/>
            <w:shd w:val="clear" w:color="000000" w:fill="969696"/>
            <w:noWrap/>
            <w:vAlign w:val="bottom"/>
            <w:hideMark/>
          </w:tcPr>
          <w:p w:rsidR="009C3ABD" w:rsidRPr="009C3ABD" w:rsidRDefault="009C3ABD" w:rsidP="009C3ABD">
            <w:pPr>
              <w:widowControl/>
              <w:jc w:val="center"/>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2</w:t>
            </w:r>
          </w:p>
        </w:tc>
        <w:tc>
          <w:tcPr>
            <w:tcW w:w="485" w:type="pct"/>
            <w:shd w:val="clear" w:color="000000" w:fill="969696"/>
            <w:noWrap/>
            <w:vAlign w:val="bottom"/>
            <w:hideMark/>
          </w:tcPr>
          <w:p w:rsidR="009C3ABD" w:rsidRPr="009C3ABD" w:rsidRDefault="009C3ABD" w:rsidP="009C3ABD">
            <w:pPr>
              <w:widowControl/>
              <w:jc w:val="center"/>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3</w:t>
            </w:r>
          </w:p>
        </w:tc>
      </w:tr>
      <w:tr w:rsidR="009C3ABD" w:rsidRPr="009C3ABD" w:rsidTr="00BB40E6">
        <w:trPr>
          <w:trHeight w:val="240"/>
        </w:trPr>
        <w:tc>
          <w:tcPr>
            <w:tcW w:w="451" w:type="pct"/>
            <w:shd w:val="clear" w:color="000000" w:fill="C0C0C0"/>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 </w:t>
            </w:r>
          </w:p>
        </w:tc>
        <w:tc>
          <w:tcPr>
            <w:tcW w:w="474" w:type="pct"/>
            <w:shd w:val="clear" w:color="000000" w:fill="C0C0C0"/>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 </w:t>
            </w:r>
          </w:p>
        </w:tc>
        <w:tc>
          <w:tcPr>
            <w:tcW w:w="2027" w:type="pct"/>
            <w:shd w:val="clear" w:color="000000" w:fill="C0C0C0"/>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UKUPNO RASHODI I IZDACI</w:t>
            </w:r>
          </w:p>
        </w:tc>
        <w:tc>
          <w:tcPr>
            <w:tcW w:w="797" w:type="pct"/>
            <w:shd w:val="clear" w:color="000000" w:fill="C0C0C0"/>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179.214.250,30</w:t>
            </w:r>
          </w:p>
        </w:tc>
        <w:tc>
          <w:tcPr>
            <w:tcW w:w="765" w:type="pct"/>
            <w:shd w:val="clear" w:color="000000" w:fill="C0C0C0"/>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88.848.379,87</w:t>
            </w:r>
          </w:p>
        </w:tc>
        <w:tc>
          <w:tcPr>
            <w:tcW w:w="485" w:type="pct"/>
            <w:shd w:val="clear" w:color="000000" w:fill="C0C0C0"/>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49,6</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00402</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JAVNA USTANOVA NATURA HISTRICA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1.649.146,00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366.418,62</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22,2</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42483</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JAVNA USTANOVA NATURA HISTRICA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1.649.146,00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366.418,62</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22,2</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00403</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ZAVOD ZA PROSTORNO UREĐENJE ISTARSKE ŽUPANIJE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502.994,34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216.910,33</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43,1</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43505</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ZAVOD ZA PROSTORNO UREĐENJE ISTARSKE ŽUPANIJE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502.994,34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216.910,33</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43,1</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00602</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USTANOVE U KULTURI</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3.539.229,10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1.054.344,26</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29,8</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36401</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POVIJESNI I POMORSKI MUZEJ ISTRE - MUSEO STORICO E NAVALE DE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2.071.394,00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608.737,37</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29,4</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36410</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ETNOGRAFSKI MUZEJ ISTRE - MUSEO ETNOGRAFICO DELL ISTRIA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639.720,37</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236.215,62</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36,9</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44477</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MUZEJ SUVREMENE UMJETNOSTI ISTRE-MUSEO D ARTE CONTEMPORANEA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436.275,25</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91.031,04</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20,9</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47594</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IKA - ISTARSKA KULTURNA AGENCIJA - ACI - AGENZIA CULTURALE I</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391.839,48</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118.360,23</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30,2</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00702</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CENTAR ZA RAZVOJ RIBARSTVA I AKVAKULTURE ISTARSKE ŽUPANIJE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177.873,26</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26.171,23</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14,7</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53822</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CENTAR ZA RAZVOJ RIBARSTVA I AKVAKULTURE ISTARSKE ŽUPANIJE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177.873,26</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26.171,23</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14,7</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00802</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USTANOVE U ZDRAVSTVU</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70.893.638,98</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38.285.388,51</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54,0</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36565</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ISTARSKI DOMOVI ZDRAVLJA - CASE DELLA SALUTE DELL' ISTRIA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32.270.878,00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17.192.640,58</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54,0</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37076</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SPECIJALNA BOLNICA ZA ORTOPEDIJU I REHABILITACIJU MARTIN HORVAT</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10.417.819,95</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5.761.446,01</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55,3</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37092</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NASTAVNI ZAVOD ZA JAVNO ZDRAVSTVO ISTARSKE ŽUPANIJE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9.500.000,00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5.164.407,25</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54,4</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47254</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NASTAVNI ZAVOD ZA HITNU MEDICINU ISTARSKE ŽUPANIJE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18.704.941,03</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10.165.894,67</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54,4</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00803</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DOMOVI ZA STARIJE OSOBE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10.707.025,66</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5.273.885,76</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49,3</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7712</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DOM ZA STARIJE OSOBE NOVIGRAD - CASA PER ANZIANI CITTANOVA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3.019.771,56</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1.365.548,26</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45,2</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7770</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DOM ZA STARIJE OSOBE ALFREDO ŠTIGLIĆ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3.412.194,97</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1.761.363,01</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51,6</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7788</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DOM ZA STARIJE OSOBE RAŠA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1.529.259,13</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693.061,37</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45,3</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7807</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DOM ZA STARIJE OSOBE "DOMENICO PERGOLIS" ROVINJ</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2.745.800,00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1.453.913,12</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53,0</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00902</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OSNOVNOŠKOLSKE USTANOVE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40.555.783,34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21.344.747,27</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52,4</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10348</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MATE BALOTE, BUJE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1.963.164,57</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1.153.250,59</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58,7</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10364</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RIVARELA, NOVIGRAD</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2.201.284,43</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1.126.491,33</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51,2</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10372</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MILANA ŠORGE, OPRTALJ</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953.542,71</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369.948,31</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38,8</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10397</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TALIJANSKA OSNOVNA ŠKOLA-SCUOLA ELEMENTARE ITALIANA EDMONDO</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1.759.904,22</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894.694,75</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50,8</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10401</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TALIJANSKA O.Š., NOVIGRAD</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926.652,95</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481.523,21</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52,0</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10410</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VAZMOSLAV GRŽALJA, BUZET</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3.581.447,64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2.018.839,10</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56,4</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10604</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IVANA BATELIĆA, RAŠA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882.323,68</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483.937,73</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54,9</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10612</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VITOMIR ŠIROLA - PAJO, NEDEŠĆINA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1.726.506,62</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837.944,10</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48,5</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10629</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IVAN GORAN KOVAČIĆ , ČEPIĆ</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1.052.749,43</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531.456,75</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50,5</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10637</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VLADIMIRA NAZORA, POTPIĆAN</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1.714.883,56</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883.462,16</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51,5</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10723</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JURŠIĆI</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732.959,66</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417.045,85</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56,9</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10838</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VLADIMIRA NAZORA, VRSAR</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1.610.191,45</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784.991,13</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48,8</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10846</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JOAKIMA RAKOVCA, SVETI LOVREČ PAZENATIČKI</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1.196.459,44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599.824,72</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50,1</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10854</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TAR-VABRIGA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1.704.094,33</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911.531,95</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53,5</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10862</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JOŽE ŠURANA, VIŠNJAN</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3.225.895,81</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1.398.325,79</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43,4</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10991</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VODNJAN - SCUOLA ELEMENTARE DIGNANO</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2.422.961,85</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1.370.896,59</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56,6</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11009</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FAŽANA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1.221.797,09</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813.816,54</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66,6</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11017</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SVETVINČENAT</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888.477,80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516.074,91</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58,1</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11025</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DIVŠIĆI</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683.312,04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359.114,65</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52,6</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11033</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JURE FILIPOVIĆA,BARBAN</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1.372.667,57</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731.133,08</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53,3</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11041</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VLADIMIRA NAZORA, KRNICA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854.342,31</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481.294,82</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56,3</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11050</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MARČANA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1.260.509,80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734.045,46</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58,2</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11068</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DR. MATE DEMARINA, MEDULIN</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3.319.506,84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1.630.686,12</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49,1</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11445</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PETRA STUDENCA. KANFANAR</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1.107.006,02</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577.095,70</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52,1</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11488</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O.Š. VLADIMIRA GORTANA, ŽMINJ</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2.193.141,52</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1.237.321,93</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56,4</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00903</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SREDNJEŠKOLSKE USTANOVE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39.173.726,42</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21.281.389,16</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54,1</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11084</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GLAZBENA ŠKOLA IVANA MATETIĆA-RONJGOVA,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2.261.419,95</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1.307.250,79</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57,8</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17089</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SREDNJA ŠKOLA VLADIMIR GORTAN, BUJE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1.111.996,43</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526.501,90</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47,4</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17097</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SREDNJA ŠKOLA LEONARDO DA VINCI, BUJE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1.273.103,19</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769.282,67</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60,4</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17101</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SREDNJA ŠKOLA BUZET</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1.350.180,00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711.189,90</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52,7</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17152</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SREDNJA ŠKOLA MATE BLAŽINE, LABIN</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2.456.267,69</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1.400.053,06</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57,0</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17208</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GIMNAZIJA I STRUKOVNA ŠKOLA JURJA DOBRILE, PAZIN</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2.970.000,00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1.438.168,26</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48,4</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17216</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SREDNJA ŠKOLA MATE BALOTE, POREČ</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1.874.061,06</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1.168.390,47</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62,4</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17224</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ŠKOLA ZA TURIZAM, UGOSTITELJSTVO I TRGOVINU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4.403.604,11</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1.490.733,79</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33,9</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17232</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GIMNAZIJA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2.377.925,00</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1.456.803,24</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61,3</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17249</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INDUSTRIJSKO-OBRTNIČKA ŠKOLA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1.248.755,84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681.236,06</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54,6</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17257</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TALIJANSKA SREDNJA ŠKOLA DANTE ALIGHIERI PULA - SCUOLA MEDIA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1.769.752,11</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1.015.230,17</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57,4</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17361</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TALIJANSKA SREDNJA ŠKOLA ROVINJ - SCUOLA MEDIA SUPERIORE ITA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1.351.181,68</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849.940,38</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62,9</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17370</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SREDNJA ŠKOLA ZVANE ČRNJE, ROVINJ</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1.628.471,98</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866.565,67</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53,2</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17396</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TURISTIČKO-UGOSTITELJSKA ŠKOLA ANTONA ŠTIFANIĆA, POREČ</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1.565.639,01</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703.321,11</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44,9</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17407</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GOSPODARSKA ŠKOLA - ISTITUTO PROFESSIONALE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1.656.088,43</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865.297,69</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52,3</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17440</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STRUKOVNA ŠKOLA EUGENA KUMIČIĆA, ROVINJ</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1.064.308,57</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977.557,52</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91,9</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17466</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EKONOMSKA ŠKOLA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1.527.742,35</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811.813,20</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53,1</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17474</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MEDICINSKA ŠKOLA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2.136.182,46</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1.300.867,78</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60,9</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17482</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TEHNIČKA ŠKOLA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1.846.507,83</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1.085.352,88</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58,8</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17499</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STRUKOVNA ŠKOLA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1.387.585,95</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847.672,97</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61,1</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19601</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UČENIČKI DOM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925.528,84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516.357,70</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55,8</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19896</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ŠKOLA PRIMIJENJENIH UMJETNOSTI I DIZAJNA PULA</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987.423,94</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491.801,95</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49,8</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00904</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VISOKO OBRAZOVNE USTANOVE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11.019.646,88</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736.163,65</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6,7</w:t>
            </w:r>
          </w:p>
        </w:tc>
      </w:tr>
      <w:tr w:rsidR="009C3ABD" w:rsidRPr="009C3ABD" w:rsidTr="00BB40E6">
        <w:trPr>
          <w:trHeight w:val="24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36436</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ISTARSKO VELEUČILIŠTE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11.019.646,88</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736.163,65</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6,7</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Glava</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01102</w:t>
            </w:r>
          </w:p>
        </w:tc>
        <w:tc>
          <w:tcPr>
            <w:tcW w:w="2027" w:type="pct"/>
            <w:shd w:val="clear" w:color="auto" w:fill="auto"/>
            <w:vAlign w:val="bottom"/>
            <w:hideMark/>
          </w:tcPr>
          <w:p w:rsidR="009C3ABD" w:rsidRPr="009C3ABD" w:rsidRDefault="009C3ABD" w:rsidP="009C3ABD">
            <w:pPr>
              <w:widowControl/>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AURORA REGIONALNI KOORDINATOR IŽ ZA EU PROGRAME I FONDOVE</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995.186,32</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262.961,08</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b/>
                <w:bCs/>
                <w:sz w:val="18"/>
                <w:szCs w:val="18"/>
                <w:lang w:val="hr-HR" w:eastAsia="hr-HR"/>
              </w:rPr>
            </w:pPr>
            <w:r w:rsidRPr="009C3ABD">
              <w:rPr>
                <w:rFonts w:ascii="Arial" w:eastAsia="Times New Roman" w:hAnsi="Arial" w:cs="Arial"/>
                <w:b/>
                <w:bCs/>
                <w:sz w:val="18"/>
                <w:szCs w:val="18"/>
                <w:lang w:val="hr-HR" w:eastAsia="hr-HR"/>
              </w:rPr>
              <w:t>26,4</w:t>
            </w:r>
          </w:p>
        </w:tc>
      </w:tr>
      <w:tr w:rsidR="009C3ABD" w:rsidRPr="009C3ABD" w:rsidTr="00BB40E6">
        <w:trPr>
          <w:trHeight w:val="480"/>
        </w:trPr>
        <w:tc>
          <w:tcPr>
            <w:tcW w:w="451"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PK</w:t>
            </w:r>
          </w:p>
        </w:tc>
        <w:tc>
          <w:tcPr>
            <w:tcW w:w="474" w:type="pct"/>
            <w:shd w:val="clear" w:color="auto" w:fill="auto"/>
            <w:noWrap/>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50434</w:t>
            </w:r>
          </w:p>
        </w:tc>
        <w:tc>
          <w:tcPr>
            <w:tcW w:w="2027" w:type="pct"/>
            <w:shd w:val="clear" w:color="auto" w:fill="auto"/>
            <w:vAlign w:val="bottom"/>
            <w:hideMark/>
          </w:tcPr>
          <w:p w:rsidR="009C3ABD" w:rsidRPr="009C3ABD" w:rsidRDefault="009C3ABD" w:rsidP="009C3ABD">
            <w:pPr>
              <w:widowControl/>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AURORA REGIONALNI KOORDINATOR IŽ ZA EU PROGRAME I FONDOV</w:t>
            </w:r>
          </w:p>
        </w:tc>
        <w:tc>
          <w:tcPr>
            <w:tcW w:w="797"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995.186,32</w:t>
            </w:r>
          </w:p>
        </w:tc>
        <w:tc>
          <w:tcPr>
            <w:tcW w:w="76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262.961,08</w:t>
            </w:r>
          </w:p>
        </w:tc>
        <w:tc>
          <w:tcPr>
            <w:tcW w:w="485" w:type="pct"/>
            <w:shd w:val="clear" w:color="auto" w:fill="auto"/>
            <w:noWrap/>
            <w:vAlign w:val="bottom"/>
            <w:hideMark/>
          </w:tcPr>
          <w:p w:rsidR="009C3ABD" w:rsidRPr="009C3ABD" w:rsidRDefault="009C3ABD" w:rsidP="009C3ABD">
            <w:pPr>
              <w:widowControl/>
              <w:jc w:val="right"/>
              <w:rPr>
                <w:rFonts w:ascii="Arial" w:eastAsia="Times New Roman" w:hAnsi="Arial" w:cs="Arial"/>
                <w:sz w:val="18"/>
                <w:szCs w:val="18"/>
                <w:lang w:val="hr-HR" w:eastAsia="hr-HR"/>
              </w:rPr>
            </w:pPr>
            <w:r w:rsidRPr="009C3ABD">
              <w:rPr>
                <w:rFonts w:ascii="Arial" w:eastAsia="Times New Roman" w:hAnsi="Arial" w:cs="Arial"/>
                <w:sz w:val="18"/>
                <w:szCs w:val="18"/>
                <w:lang w:val="hr-HR" w:eastAsia="hr-HR"/>
              </w:rPr>
              <w:t>26,4</w:t>
            </w:r>
          </w:p>
        </w:tc>
      </w:tr>
    </w:tbl>
    <w:p w:rsidR="00B17F8F" w:rsidRDefault="00B17F8F" w:rsidP="00B17F8F">
      <w:pPr>
        <w:keepNext/>
        <w:rPr>
          <w:rFonts w:ascii="Arial" w:hAnsi="Arial" w:cs="Arial"/>
          <w:b/>
          <w:bCs/>
          <w:sz w:val="20"/>
          <w:szCs w:val="20"/>
        </w:rPr>
      </w:pPr>
    </w:p>
    <w:p w:rsidR="00B17F8F" w:rsidRDefault="00B17F8F" w:rsidP="00B17F8F">
      <w:pPr>
        <w:jc w:val="both"/>
        <w:rPr>
          <w:rFonts w:ascii="Arial" w:hAnsi="Arial" w:cs="Arial"/>
        </w:rPr>
      </w:pPr>
      <w:r w:rsidRPr="000D1D2C">
        <w:rPr>
          <w:rFonts w:ascii="Arial" w:hAnsi="Arial" w:cs="Arial"/>
        </w:rPr>
        <w:t xml:space="preserve">U nastavku daje se pregled izvora financiranja kojim su se financirali programi proračunskih korisnika: </w:t>
      </w:r>
    </w:p>
    <w:p w:rsidR="00B17F8F" w:rsidRPr="000D1D2C" w:rsidRDefault="00B17F8F" w:rsidP="00B17F8F">
      <w:pPr>
        <w:jc w:val="both"/>
        <w:rPr>
          <w:rFonts w:ascii="Arial" w:hAnsi="Arial" w:cs="Arial"/>
        </w:rPr>
      </w:pPr>
    </w:p>
    <w:p w:rsidR="00B17F8F" w:rsidRDefault="00B17F8F" w:rsidP="00B17F8F">
      <w:pPr>
        <w:jc w:val="both"/>
        <w:rPr>
          <w:rFonts w:ascii="Arial" w:hAnsi="Arial" w:cs="Arial"/>
          <w:b/>
          <w:sz w:val="20"/>
        </w:rPr>
      </w:pPr>
      <w:r w:rsidRPr="004023DB">
        <w:rPr>
          <w:rFonts w:ascii="Arial" w:hAnsi="Arial" w:cs="Arial"/>
          <w:b/>
          <w:sz w:val="20"/>
        </w:rPr>
        <w:t>Tablica 3</w:t>
      </w:r>
      <w:r w:rsidR="00A1459E">
        <w:rPr>
          <w:rFonts w:ascii="Arial" w:hAnsi="Arial" w:cs="Arial"/>
          <w:b/>
          <w:sz w:val="20"/>
        </w:rPr>
        <w:t>5</w:t>
      </w:r>
      <w:r w:rsidRPr="004023DB">
        <w:rPr>
          <w:rFonts w:ascii="Arial" w:hAnsi="Arial" w:cs="Arial"/>
          <w:b/>
          <w:sz w:val="20"/>
        </w:rPr>
        <w:t>.  Pregled izvršenja proračunskih korisnika po izvorima financiranja</w:t>
      </w:r>
    </w:p>
    <w:tbl>
      <w:tblPr>
        <w:tblW w:w="5000" w:type="pct"/>
        <w:tblLook w:val="04A0" w:firstRow="1" w:lastRow="0" w:firstColumn="1" w:lastColumn="0" w:noHBand="0" w:noVBand="1"/>
      </w:tblPr>
      <w:tblGrid>
        <w:gridCol w:w="1160"/>
        <w:gridCol w:w="5332"/>
        <w:gridCol w:w="1496"/>
        <w:gridCol w:w="790"/>
      </w:tblGrid>
      <w:tr w:rsidR="00BB40E6" w:rsidRPr="00BB40E6" w:rsidTr="00BB40E6">
        <w:trPr>
          <w:trHeight w:val="255"/>
        </w:trPr>
        <w:tc>
          <w:tcPr>
            <w:tcW w:w="6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b/>
                <w:bCs/>
                <w:sz w:val="20"/>
                <w:szCs w:val="20"/>
                <w:lang w:val="hr-HR" w:eastAsia="hr-HR"/>
              </w:rPr>
            </w:pPr>
            <w:r w:rsidRPr="00BB40E6">
              <w:rPr>
                <w:rFonts w:ascii="Arial" w:eastAsia="Times New Roman" w:hAnsi="Arial" w:cs="Arial"/>
                <w:b/>
                <w:bCs/>
                <w:sz w:val="20"/>
                <w:szCs w:val="20"/>
                <w:lang w:val="hr-HR" w:eastAsia="hr-HR"/>
              </w:rPr>
              <w:t>R.br.</w:t>
            </w:r>
          </w:p>
        </w:tc>
        <w:tc>
          <w:tcPr>
            <w:tcW w:w="3070" w:type="pct"/>
            <w:tcBorders>
              <w:top w:val="single" w:sz="4" w:space="0" w:color="auto"/>
              <w:left w:val="nil"/>
              <w:bottom w:val="single" w:sz="4" w:space="0" w:color="auto"/>
              <w:right w:val="single" w:sz="4" w:space="0" w:color="auto"/>
            </w:tcBorders>
            <w:shd w:val="clear" w:color="auto" w:fill="auto"/>
            <w:vAlign w:val="bottom"/>
            <w:hideMark/>
          </w:tcPr>
          <w:p w:rsidR="00BB40E6" w:rsidRPr="00BB40E6" w:rsidRDefault="00BB40E6" w:rsidP="00BB40E6">
            <w:pPr>
              <w:widowControl/>
              <w:rPr>
                <w:rFonts w:ascii="Arial" w:eastAsia="Times New Roman" w:hAnsi="Arial" w:cs="Arial"/>
                <w:b/>
                <w:bCs/>
                <w:color w:val="000000"/>
                <w:sz w:val="20"/>
                <w:szCs w:val="20"/>
                <w:lang w:val="hr-HR" w:eastAsia="hr-HR"/>
              </w:rPr>
            </w:pPr>
            <w:r w:rsidRPr="00BB40E6">
              <w:rPr>
                <w:rFonts w:ascii="Arial" w:eastAsia="Times New Roman" w:hAnsi="Arial" w:cs="Arial"/>
                <w:b/>
                <w:bCs/>
                <w:color w:val="000000"/>
                <w:sz w:val="20"/>
                <w:szCs w:val="20"/>
                <w:lang w:val="hr-HR" w:eastAsia="hr-HR"/>
              </w:rPr>
              <w:t>IZVORI FINANCIRANJA</w:t>
            </w:r>
          </w:p>
        </w:tc>
        <w:tc>
          <w:tcPr>
            <w:tcW w:w="75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BB40E6" w:rsidRPr="00BB40E6" w:rsidRDefault="00BB40E6" w:rsidP="00BB40E6">
            <w:pPr>
              <w:widowControl/>
              <w:rPr>
                <w:rFonts w:ascii="Arial" w:eastAsia="Times New Roman" w:hAnsi="Arial" w:cs="Arial"/>
                <w:b/>
                <w:bCs/>
                <w:sz w:val="20"/>
                <w:szCs w:val="20"/>
                <w:lang w:val="hr-HR" w:eastAsia="hr-HR"/>
              </w:rPr>
            </w:pPr>
            <w:r w:rsidRPr="00BB40E6">
              <w:rPr>
                <w:rFonts w:ascii="Arial" w:eastAsia="Times New Roman" w:hAnsi="Arial" w:cs="Arial"/>
                <w:b/>
                <w:bCs/>
                <w:sz w:val="20"/>
                <w:szCs w:val="20"/>
                <w:lang w:val="hr-HR" w:eastAsia="hr-HR"/>
              </w:rPr>
              <w:t>IZVRŠENJE</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b/>
                <w:bCs/>
                <w:sz w:val="20"/>
                <w:szCs w:val="20"/>
                <w:lang w:val="hr-HR" w:eastAsia="hr-HR"/>
              </w:rPr>
            </w:pPr>
            <w:r w:rsidRPr="00BB40E6">
              <w:rPr>
                <w:rFonts w:ascii="Arial" w:eastAsia="Times New Roman" w:hAnsi="Arial" w:cs="Arial"/>
                <w:b/>
                <w:bCs/>
                <w:sz w:val="20"/>
                <w:szCs w:val="20"/>
                <w:lang w:val="hr-HR" w:eastAsia="hr-HR"/>
              </w:rPr>
              <w:t>UDIO</w:t>
            </w:r>
          </w:p>
        </w:tc>
      </w:tr>
      <w:tr w:rsidR="00BB40E6" w:rsidRPr="00BB40E6" w:rsidTr="00BB40E6">
        <w:trPr>
          <w:trHeight w:val="255"/>
        </w:trPr>
        <w:tc>
          <w:tcPr>
            <w:tcW w:w="694"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1.</w:t>
            </w:r>
          </w:p>
        </w:tc>
        <w:tc>
          <w:tcPr>
            <w:tcW w:w="3070" w:type="pct"/>
            <w:tcBorders>
              <w:top w:val="nil"/>
              <w:left w:val="nil"/>
              <w:bottom w:val="single" w:sz="4" w:space="0" w:color="auto"/>
              <w:right w:val="single" w:sz="4" w:space="0" w:color="auto"/>
            </w:tcBorders>
            <w:shd w:val="clear" w:color="auto" w:fill="auto"/>
            <w:vAlign w:val="bottom"/>
            <w:hideMark/>
          </w:tcPr>
          <w:p w:rsidR="00BB40E6" w:rsidRPr="00BB40E6" w:rsidRDefault="00BB40E6" w:rsidP="00BB40E6">
            <w:pPr>
              <w:widowControl/>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Prihodi HZZO za zdravstvene ustanove</w:t>
            </w:r>
          </w:p>
        </w:tc>
        <w:tc>
          <w:tcPr>
            <w:tcW w:w="753" w:type="pct"/>
            <w:tcBorders>
              <w:top w:val="nil"/>
              <w:left w:val="single" w:sz="4" w:space="0" w:color="auto"/>
              <w:bottom w:val="single" w:sz="4" w:space="0" w:color="auto"/>
              <w:right w:val="single" w:sz="4" w:space="0" w:color="auto"/>
            </w:tcBorders>
            <w:shd w:val="clear" w:color="auto" w:fill="auto"/>
            <w:vAlign w:val="bottom"/>
            <w:hideMark/>
          </w:tcPr>
          <w:p w:rsidR="00BB40E6" w:rsidRPr="00BB40E6" w:rsidRDefault="00BB40E6" w:rsidP="00BB40E6">
            <w:pPr>
              <w:widowControl/>
              <w:jc w:val="right"/>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23.580.319,64</w:t>
            </w:r>
          </w:p>
        </w:tc>
        <w:tc>
          <w:tcPr>
            <w:tcW w:w="483" w:type="pct"/>
            <w:tcBorders>
              <w:top w:val="nil"/>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jc w:val="right"/>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26,5</w:t>
            </w:r>
          </w:p>
        </w:tc>
      </w:tr>
      <w:tr w:rsidR="00BB40E6" w:rsidRPr="00BB40E6" w:rsidTr="00BB40E6">
        <w:trPr>
          <w:trHeight w:val="255"/>
        </w:trPr>
        <w:tc>
          <w:tcPr>
            <w:tcW w:w="694"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2.</w:t>
            </w:r>
          </w:p>
        </w:tc>
        <w:tc>
          <w:tcPr>
            <w:tcW w:w="3070" w:type="pct"/>
            <w:tcBorders>
              <w:top w:val="nil"/>
              <w:left w:val="nil"/>
              <w:bottom w:val="single" w:sz="4" w:space="0" w:color="auto"/>
              <w:right w:val="single" w:sz="4" w:space="0" w:color="auto"/>
            </w:tcBorders>
            <w:shd w:val="clear" w:color="auto" w:fill="auto"/>
            <w:vAlign w:val="bottom"/>
            <w:hideMark/>
          </w:tcPr>
          <w:p w:rsidR="00BB40E6" w:rsidRPr="00BB40E6" w:rsidRDefault="00BB40E6" w:rsidP="00BB40E6">
            <w:pPr>
              <w:widowControl/>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 xml:space="preserve">Zaduživanje </w:t>
            </w:r>
          </w:p>
        </w:tc>
        <w:tc>
          <w:tcPr>
            <w:tcW w:w="753" w:type="pct"/>
            <w:tcBorders>
              <w:top w:val="nil"/>
              <w:left w:val="single" w:sz="4" w:space="0" w:color="auto"/>
              <w:bottom w:val="single" w:sz="4" w:space="0" w:color="auto"/>
              <w:right w:val="single" w:sz="4" w:space="0" w:color="auto"/>
            </w:tcBorders>
            <w:shd w:val="clear" w:color="auto" w:fill="auto"/>
            <w:vAlign w:val="bottom"/>
            <w:hideMark/>
          </w:tcPr>
          <w:p w:rsidR="00BB40E6" w:rsidRPr="00BB40E6" w:rsidRDefault="00BB40E6" w:rsidP="00BB40E6">
            <w:pPr>
              <w:widowControl/>
              <w:jc w:val="right"/>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1.696.748,66</w:t>
            </w:r>
          </w:p>
        </w:tc>
        <w:tc>
          <w:tcPr>
            <w:tcW w:w="483" w:type="pct"/>
            <w:tcBorders>
              <w:top w:val="nil"/>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jc w:val="right"/>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1,9</w:t>
            </w:r>
          </w:p>
        </w:tc>
      </w:tr>
      <w:tr w:rsidR="00BB40E6" w:rsidRPr="00BB40E6" w:rsidTr="00BB40E6">
        <w:trPr>
          <w:trHeight w:val="255"/>
        </w:trPr>
        <w:tc>
          <w:tcPr>
            <w:tcW w:w="694"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3.</w:t>
            </w:r>
          </w:p>
        </w:tc>
        <w:tc>
          <w:tcPr>
            <w:tcW w:w="3070" w:type="pct"/>
            <w:tcBorders>
              <w:top w:val="nil"/>
              <w:left w:val="nil"/>
              <w:bottom w:val="single" w:sz="4" w:space="0" w:color="auto"/>
              <w:right w:val="single" w:sz="4" w:space="0" w:color="auto"/>
            </w:tcBorders>
            <w:shd w:val="clear" w:color="auto" w:fill="auto"/>
            <w:vAlign w:val="bottom"/>
            <w:hideMark/>
          </w:tcPr>
          <w:p w:rsidR="00BB40E6" w:rsidRPr="00BB40E6" w:rsidRDefault="00BB40E6" w:rsidP="00BB40E6">
            <w:pPr>
              <w:widowControl/>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Prihodi ustanova</w:t>
            </w:r>
          </w:p>
        </w:tc>
        <w:tc>
          <w:tcPr>
            <w:tcW w:w="753" w:type="pct"/>
            <w:tcBorders>
              <w:top w:val="nil"/>
              <w:left w:val="single" w:sz="4" w:space="0" w:color="auto"/>
              <w:bottom w:val="single" w:sz="4" w:space="0" w:color="auto"/>
              <w:right w:val="single" w:sz="4" w:space="0" w:color="auto"/>
            </w:tcBorders>
            <w:shd w:val="clear" w:color="auto" w:fill="auto"/>
            <w:vAlign w:val="bottom"/>
            <w:hideMark/>
          </w:tcPr>
          <w:p w:rsidR="00BB40E6" w:rsidRPr="00BB40E6" w:rsidRDefault="00BB40E6" w:rsidP="00BB40E6">
            <w:pPr>
              <w:widowControl/>
              <w:jc w:val="right"/>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10.881.596,62</w:t>
            </w:r>
          </w:p>
        </w:tc>
        <w:tc>
          <w:tcPr>
            <w:tcW w:w="483" w:type="pct"/>
            <w:tcBorders>
              <w:top w:val="nil"/>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jc w:val="right"/>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12,2</w:t>
            </w:r>
          </w:p>
        </w:tc>
      </w:tr>
      <w:tr w:rsidR="00BB40E6" w:rsidRPr="00BB40E6" w:rsidTr="00BB40E6">
        <w:trPr>
          <w:trHeight w:val="255"/>
        </w:trPr>
        <w:tc>
          <w:tcPr>
            <w:tcW w:w="694"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4.</w:t>
            </w:r>
          </w:p>
        </w:tc>
        <w:tc>
          <w:tcPr>
            <w:tcW w:w="3070" w:type="pct"/>
            <w:tcBorders>
              <w:top w:val="nil"/>
              <w:left w:val="nil"/>
              <w:bottom w:val="single" w:sz="4" w:space="0" w:color="auto"/>
              <w:right w:val="single" w:sz="4" w:space="0" w:color="auto"/>
            </w:tcBorders>
            <w:shd w:val="clear" w:color="auto" w:fill="auto"/>
            <w:vAlign w:val="bottom"/>
            <w:hideMark/>
          </w:tcPr>
          <w:p w:rsidR="00BB40E6" w:rsidRPr="00BB40E6" w:rsidRDefault="00BB40E6" w:rsidP="00BB40E6">
            <w:pPr>
              <w:widowControl/>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Decentralizirana sredstva</w:t>
            </w:r>
          </w:p>
        </w:tc>
        <w:tc>
          <w:tcPr>
            <w:tcW w:w="753" w:type="pct"/>
            <w:tcBorders>
              <w:top w:val="nil"/>
              <w:left w:val="single" w:sz="4" w:space="0" w:color="auto"/>
              <w:bottom w:val="single" w:sz="4" w:space="0" w:color="auto"/>
              <w:right w:val="single" w:sz="4" w:space="0" w:color="auto"/>
            </w:tcBorders>
            <w:shd w:val="clear" w:color="auto" w:fill="auto"/>
            <w:vAlign w:val="bottom"/>
            <w:hideMark/>
          </w:tcPr>
          <w:p w:rsidR="00BB40E6" w:rsidRPr="00BB40E6" w:rsidRDefault="00BB40E6" w:rsidP="00BB40E6">
            <w:pPr>
              <w:widowControl/>
              <w:jc w:val="right"/>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5.829.035,90</w:t>
            </w:r>
          </w:p>
        </w:tc>
        <w:tc>
          <w:tcPr>
            <w:tcW w:w="483" w:type="pct"/>
            <w:tcBorders>
              <w:top w:val="nil"/>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jc w:val="right"/>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6,6</w:t>
            </w:r>
          </w:p>
        </w:tc>
      </w:tr>
      <w:tr w:rsidR="00BB40E6" w:rsidRPr="00BB40E6" w:rsidTr="00BB40E6">
        <w:trPr>
          <w:trHeight w:val="255"/>
        </w:trPr>
        <w:tc>
          <w:tcPr>
            <w:tcW w:w="694"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5.</w:t>
            </w:r>
          </w:p>
        </w:tc>
        <w:tc>
          <w:tcPr>
            <w:tcW w:w="3070" w:type="pct"/>
            <w:tcBorders>
              <w:top w:val="nil"/>
              <w:left w:val="nil"/>
              <w:bottom w:val="single" w:sz="4" w:space="0" w:color="auto"/>
              <w:right w:val="single" w:sz="4" w:space="0" w:color="auto"/>
            </w:tcBorders>
            <w:shd w:val="clear" w:color="auto" w:fill="auto"/>
            <w:vAlign w:val="bottom"/>
            <w:hideMark/>
          </w:tcPr>
          <w:p w:rsidR="00BB40E6" w:rsidRPr="00BB40E6" w:rsidRDefault="00BB40E6" w:rsidP="00BB40E6">
            <w:pPr>
              <w:widowControl/>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Prihodi Istarske županije</w:t>
            </w:r>
          </w:p>
        </w:tc>
        <w:tc>
          <w:tcPr>
            <w:tcW w:w="753" w:type="pct"/>
            <w:tcBorders>
              <w:top w:val="nil"/>
              <w:left w:val="single" w:sz="4" w:space="0" w:color="auto"/>
              <w:bottom w:val="single" w:sz="4" w:space="0" w:color="auto"/>
              <w:right w:val="single" w:sz="4" w:space="0" w:color="auto"/>
            </w:tcBorders>
            <w:shd w:val="clear" w:color="auto" w:fill="auto"/>
            <w:vAlign w:val="bottom"/>
            <w:hideMark/>
          </w:tcPr>
          <w:p w:rsidR="00BB40E6" w:rsidRPr="0001588F" w:rsidRDefault="00BB40E6" w:rsidP="00BB40E6">
            <w:pPr>
              <w:widowControl/>
              <w:jc w:val="right"/>
              <w:rPr>
                <w:rFonts w:ascii="Arial" w:eastAsia="Times New Roman" w:hAnsi="Arial" w:cs="Arial"/>
                <w:color w:val="000000"/>
                <w:sz w:val="20"/>
                <w:szCs w:val="20"/>
                <w:lang w:val="hr-HR" w:eastAsia="hr-HR"/>
              </w:rPr>
            </w:pPr>
            <w:r w:rsidRPr="0001588F">
              <w:rPr>
                <w:rFonts w:ascii="Arial" w:eastAsia="Times New Roman" w:hAnsi="Arial" w:cs="Arial"/>
                <w:color w:val="000000"/>
                <w:sz w:val="20"/>
                <w:szCs w:val="20"/>
                <w:lang w:val="hr-HR" w:eastAsia="hr-HR"/>
              </w:rPr>
              <w:t>9.045.854,47</w:t>
            </w:r>
          </w:p>
        </w:tc>
        <w:tc>
          <w:tcPr>
            <w:tcW w:w="483" w:type="pct"/>
            <w:tcBorders>
              <w:top w:val="nil"/>
              <w:left w:val="nil"/>
              <w:bottom w:val="single" w:sz="4" w:space="0" w:color="auto"/>
              <w:right w:val="single" w:sz="4" w:space="0" w:color="auto"/>
            </w:tcBorders>
            <w:shd w:val="clear" w:color="auto" w:fill="auto"/>
            <w:noWrap/>
            <w:vAlign w:val="bottom"/>
            <w:hideMark/>
          </w:tcPr>
          <w:p w:rsidR="00BB40E6" w:rsidRPr="0001588F" w:rsidRDefault="00BB40E6" w:rsidP="00BB40E6">
            <w:pPr>
              <w:widowControl/>
              <w:jc w:val="right"/>
              <w:rPr>
                <w:rFonts w:ascii="Arial" w:eastAsia="Times New Roman" w:hAnsi="Arial" w:cs="Arial"/>
                <w:sz w:val="20"/>
                <w:szCs w:val="20"/>
                <w:lang w:val="hr-HR" w:eastAsia="hr-HR"/>
              </w:rPr>
            </w:pPr>
            <w:r w:rsidRPr="0001588F">
              <w:rPr>
                <w:rFonts w:ascii="Arial" w:eastAsia="Times New Roman" w:hAnsi="Arial" w:cs="Arial"/>
                <w:sz w:val="20"/>
                <w:szCs w:val="20"/>
                <w:lang w:val="hr-HR" w:eastAsia="hr-HR"/>
              </w:rPr>
              <w:t>10,2</w:t>
            </w:r>
          </w:p>
        </w:tc>
      </w:tr>
      <w:tr w:rsidR="00BB40E6" w:rsidRPr="00BB40E6" w:rsidTr="00BB40E6">
        <w:trPr>
          <w:trHeight w:val="255"/>
        </w:trPr>
        <w:tc>
          <w:tcPr>
            <w:tcW w:w="694"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6.</w:t>
            </w:r>
          </w:p>
        </w:tc>
        <w:tc>
          <w:tcPr>
            <w:tcW w:w="3070" w:type="pct"/>
            <w:tcBorders>
              <w:top w:val="nil"/>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Prihodi ministarstva, JLS i ostale institucije</w:t>
            </w:r>
          </w:p>
        </w:tc>
        <w:tc>
          <w:tcPr>
            <w:tcW w:w="753"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jc w:val="right"/>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36.566.792,67</w:t>
            </w:r>
          </w:p>
        </w:tc>
        <w:tc>
          <w:tcPr>
            <w:tcW w:w="483" w:type="pct"/>
            <w:tcBorders>
              <w:top w:val="nil"/>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jc w:val="right"/>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41,2</w:t>
            </w:r>
          </w:p>
        </w:tc>
      </w:tr>
      <w:tr w:rsidR="00BB40E6" w:rsidRPr="00BB40E6" w:rsidTr="00BB40E6">
        <w:trPr>
          <w:trHeight w:val="255"/>
        </w:trPr>
        <w:tc>
          <w:tcPr>
            <w:tcW w:w="694"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7.</w:t>
            </w:r>
          </w:p>
        </w:tc>
        <w:tc>
          <w:tcPr>
            <w:tcW w:w="3070" w:type="pct"/>
            <w:tcBorders>
              <w:top w:val="nil"/>
              <w:left w:val="nil"/>
              <w:bottom w:val="single" w:sz="4" w:space="0" w:color="auto"/>
              <w:right w:val="single" w:sz="4" w:space="0" w:color="auto"/>
            </w:tcBorders>
            <w:shd w:val="clear" w:color="auto" w:fill="auto"/>
            <w:vAlign w:val="bottom"/>
            <w:hideMark/>
          </w:tcPr>
          <w:p w:rsidR="00BB40E6" w:rsidRPr="00BB40E6" w:rsidRDefault="00BB40E6" w:rsidP="00BB40E6">
            <w:pPr>
              <w:widowControl/>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Prihodi za  EU projekte</w:t>
            </w:r>
          </w:p>
        </w:tc>
        <w:tc>
          <w:tcPr>
            <w:tcW w:w="753" w:type="pct"/>
            <w:tcBorders>
              <w:top w:val="nil"/>
              <w:left w:val="single" w:sz="4" w:space="0" w:color="auto"/>
              <w:bottom w:val="single" w:sz="4" w:space="0" w:color="auto"/>
              <w:right w:val="single" w:sz="4" w:space="0" w:color="auto"/>
            </w:tcBorders>
            <w:shd w:val="clear" w:color="auto" w:fill="auto"/>
            <w:vAlign w:val="bottom"/>
            <w:hideMark/>
          </w:tcPr>
          <w:p w:rsidR="00BB40E6" w:rsidRPr="00BB40E6" w:rsidRDefault="00BB40E6" w:rsidP="00BB40E6">
            <w:pPr>
              <w:widowControl/>
              <w:jc w:val="right"/>
              <w:rPr>
                <w:rFonts w:ascii="Arial" w:eastAsia="Times New Roman" w:hAnsi="Arial" w:cs="Arial"/>
                <w:color w:val="000000"/>
                <w:sz w:val="20"/>
                <w:szCs w:val="20"/>
                <w:lang w:val="hr-HR" w:eastAsia="hr-HR"/>
              </w:rPr>
            </w:pPr>
            <w:r w:rsidRPr="00BB40E6">
              <w:rPr>
                <w:rFonts w:ascii="Arial" w:eastAsia="Times New Roman" w:hAnsi="Arial" w:cs="Arial"/>
                <w:color w:val="000000"/>
                <w:sz w:val="20"/>
                <w:szCs w:val="20"/>
                <w:lang w:val="hr-HR" w:eastAsia="hr-HR"/>
              </w:rPr>
              <w:t>1.248.031,91</w:t>
            </w:r>
          </w:p>
        </w:tc>
        <w:tc>
          <w:tcPr>
            <w:tcW w:w="483" w:type="pct"/>
            <w:tcBorders>
              <w:top w:val="nil"/>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jc w:val="right"/>
              <w:rPr>
                <w:rFonts w:ascii="Arial" w:eastAsia="Times New Roman" w:hAnsi="Arial" w:cs="Arial"/>
                <w:sz w:val="20"/>
                <w:szCs w:val="20"/>
                <w:lang w:val="hr-HR" w:eastAsia="hr-HR"/>
              </w:rPr>
            </w:pPr>
            <w:r w:rsidRPr="00BB40E6">
              <w:rPr>
                <w:rFonts w:ascii="Arial" w:eastAsia="Times New Roman" w:hAnsi="Arial" w:cs="Arial"/>
                <w:sz w:val="20"/>
                <w:szCs w:val="20"/>
                <w:lang w:val="hr-HR" w:eastAsia="hr-HR"/>
              </w:rPr>
              <w:t>1,4</w:t>
            </w:r>
          </w:p>
        </w:tc>
      </w:tr>
      <w:tr w:rsidR="00BB40E6" w:rsidRPr="00BB40E6" w:rsidTr="00BB40E6">
        <w:trPr>
          <w:trHeight w:val="255"/>
        </w:trPr>
        <w:tc>
          <w:tcPr>
            <w:tcW w:w="694"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b/>
                <w:bCs/>
                <w:sz w:val="20"/>
                <w:szCs w:val="20"/>
                <w:lang w:val="hr-HR" w:eastAsia="hr-HR"/>
              </w:rPr>
            </w:pPr>
            <w:r w:rsidRPr="00BB40E6">
              <w:rPr>
                <w:rFonts w:ascii="Arial" w:eastAsia="Times New Roman" w:hAnsi="Arial" w:cs="Arial"/>
                <w:b/>
                <w:bCs/>
                <w:sz w:val="20"/>
                <w:szCs w:val="20"/>
                <w:lang w:val="hr-HR" w:eastAsia="hr-HR"/>
              </w:rPr>
              <w:t> </w:t>
            </w:r>
          </w:p>
        </w:tc>
        <w:tc>
          <w:tcPr>
            <w:tcW w:w="3070" w:type="pct"/>
            <w:tcBorders>
              <w:top w:val="nil"/>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rPr>
                <w:rFonts w:ascii="Arial" w:eastAsia="Times New Roman" w:hAnsi="Arial" w:cs="Arial"/>
                <w:b/>
                <w:bCs/>
                <w:sz w:val="20"/>
                <w:szCs w:val="20"/>
                <w:lang w:val="hr-HR" w:eastAsia="hr-HR"/>
              </w:rPr>
            </w:pPr>
            <w:r w:rsidRPr="00BB40E6">
              <w:rPr>
                <w:rFonts w:ascii="Arial" w:eastAsia="Times New Roman" w:hAnsi="Arial" w:cs="Arial"/>
                <w:b/>
                <w:bCs/>
                <w:sz w:val="20"/>
                <w:szCs w:val="20"/>
                <w:lang w:val="hr-HR" w:eastAsia="hr-HR"/>
              </w:rPr>
              <w:t>UKUPNO</w:t>
            </w:r>
          </w:p>
        </w:tc>
        <w:tc>
          <w:tcPr>
            <w:tcW w:w="753" w:type="pct"/>
            <w:tcBorders>
              <w:top w:val="nil"/>
              <w:left w:val="single" w:sz="4" w:space="0" w:color="auto"/>
              <w:bottom w:val="single" w:sz="4" w:space="0" w:color="auto"/>
              <w:right w:val="single" w:sz="4" w:space="0" w:color="auto"/>
            </w:tcBorders>
            <w:shd w:val="clear" w:color="auto" w:fill="auto"/>
            <w:noWrap/>
            <w:vAlign w:val="bottom"/>
            <w:hideMark/>
          </w:tcPr>
          <w:p w:rsidR="00BB40E6" w:rsidRPr="00BB40E6" w:rsidRDefault="00BB40E6" w:rsidP="00BB40E6">
            <w:pPr>
              <w:widowControl/>
              <w:jc w:val="right"/>
              <w:rPr>
                <w:rFonts w:ascii="Arial" w:eastAsia="Times New Roman" w:hAnsi="Arial" w:cs="Arial"/>
                <w:b/>
                <w:bCs/>
                <w:sz w:val="20"/>
                <w:szCs w:val="20"/>
                <w:lang w:val="hr-HR" w:eastAsia="hr-HR"/>
              </w:rPr>
            </w:pPr>
            <w:r w:rsidRPr="00BB40E6">
              <w:rPr>
                <w:rFonts w:ascii="Arial" w:eastAsia="Times New Roman" w:hAnsi="Arial" w:cs="Arial"/>
                <w:b/>
                <w:bCs/>
                <w:sz w:val="20"/>
                <w:szCs w:val="20"/>
                <w:lang w:val="hr-HR" w:eastAsia="hr-HR"/>
              </w:rPr>
              <w:t>88.848.379,87</w:t>
            </w:r>
          </w:p>
        </w:tc>
        <w:tc>
          <w:tcPr>
            <w:tcW w:w="483" w:type="pct"/>
            <w:tcBorders>
              <w:top w:val="nil"/>
              <w:left w:val="nil"/>
              <w:bottom w:val="single" w:sz="4" w:space="0" w:color="auto"/>
              <w:right w:val="single" w:sz="4" w:space="0" w:color="auto"/>
            </w:tcBorders>
            <w:shd w:val="clear" w:color="auto" w:fill="auto"/>
            <w:noWrap/>
            <w:vAlign w:val="bottom"/>
            <w:hideMark/>
          </w:tcPr>
          <w:p w:rsidR="00BB40E6" w:rsidRPr="00BB40E6" w:rsidRDefault="00BB40E6" w:rsidP="00BB40E6">
            <w:pPr>
              <w:widowControl/>
              <w:jc w:val="right"/>
              <w:rPr>
                <w:rFonts w:ascii="Arial" w:eastAsia="Times New Roman" w:hAnsi="Arial" w:cs="Arial"/>
                <w:b/>
                <w:bCs/>
                <w:sz w:val="20"/>
                <w:szCs w:val="20"/>
                <w:lang w:val="hr-HR" w:eastAsia="hr-HR"/>
              </w:rPr>
            </w:pPr>
            <w:r w:rsidRPr="00BB40E6">
              <w:rPr>
                <w:rFonts w:ascii="Arial" w:eastAsia="Times New Roman" w:hAnsi="Arial" w:cs="Arial"/>
                <w:b/>
                <w:bCs/>
                <w:sz w:val="20"/>
                <w:szCs w:val="20"/>
                <w:lang w:val="hr-HR" w:eastAsia="hr-HR"/>
              </w:rPr>
              <w:t>100,0</w:t>
            </w:r>
          </w:p>
        </w:tc>
      </w:tr>
    </w:tbl>
    <w:p w:rsidR="00BB40E6" w:rsidRDefault="00BB40E6" w:rsidP="00B17F8F">
      <w:pPr>
        <w:jc w:val="both"/>
        <w:rPr>
          <w:rFonts w:ascii="Arial" w:hAnsi="Arial" w:cs="Arial"/>
          <w:b/>
          <w:sz w:val="20"/>
        </w:rPr>
      </w:pPr>
    </w:p>
    <w:p w:rsidR="00B17F8F" w:rsidRDefault="00B17F8F" w:rsidP="00B17F8F">
      <w:pPr>
        <w:autoSpaceDE w:val="0"/>
        <w:autoSpaceDN w:val="0"/>
        <w:adjustRightInd w:val="0"/>
        <w:jc w:val="both"/>
        <w:rPr>
          <w:rFonts w:ascii="Arial" w:hAnsi="Arial" w:cs="Arial"/>
        </w:rPr>
      </w:pPr>
      <w:r w:rsidRPr="0011658F">
        <w:rPr>
          <w:rFonts w:ascii="Arial" w:hAnsi="Arial" w:cs="Arial"/>
        </w:rPr>
        <w:t xml:space="preserve">Istarska županija je </w:t>
      </w:r>
      <w:r>
        <w:rPr>
          <w:rFonts w:ascii="Arial" w:hAnsi="Arial" w:cs="Arial"/>
        </w:rPr>
        <w:t>iz vlastitih nenamjenskih p</w:t>
      </w:r>
      <w:r w:rsidRPr="0011658F">
        <w:rPr>
          <w:rFonts w:ascii="Arial" w:hAnsi="Arial" w:cs="Arial"/>
        </w:rPr>
        <w:t>rihod</w:t>
      </w:r>
      <w:r>
        <w:rPr>
          <w:rFonts w:ascii="Arial" w:hAnsi="Arial" w:cs="Arial"/>
        </w:rPr>
        <w:t>a</w:t>
      </w:r>
      <w:r w:rsidRPr="0011658F">
        <w:rPr>
          <w:rFonts w:ascii="Arial" w:hAnsi="Arial" w:cs="Arial"/>
        </w:rPr>
        <w:t xml:space="preserve"> financirala proračunske korisnike u </w:t>
      </w:r>
      <w:r>
        <w:rPr>
          <w:rFonts w:ascii="Arial" w:hAnsi="Arial" w:cs="Arial"/>
        </w:rPr>
        <w:t xml:space="preserve">iznosu od </w:t>
      </w:r>
      <w:r w:rsidR="00530B88">
        <w:rPr>
          <w:rFonts w:ascii="Arial" w:hAnsi="Arial" w:cs="Arial"/>
        </w:rPr>
        <w:t>9.045.854,47</w:t>
      </w:r>
      <w:r>
        <w:rPr>
          <w:rFonts w:ascii="Arial" w:hAnsi="Arial" w:cs="Arial"/>
        </w:rPr>
        <w:t xml:space="preserve"> eura</w:t>
      </w:r>
      <w:r w:rsidRPr="0011658F">
        <w:rPr>
          <w:rFonts w:ascii="Arial" w:hAnsi="Arial" w:cs="Arial"/>
        </w:rPr>
        <w:t>. Raspored prema grupama proračunskih korisnika daje se u nastavku:</w:t>
      </w:r>
      <w:r w:rsidR="0051777A">
        <w:rPr>
          <w:rFonts w:ascii="Arial" w:hAnsi="Arial" w:cs="Arial"/>
        </w:rPr>
        <w:t xml:space="preserve"> </w:t>
      </w:r>
    </w:p>
    <w:p w:rsidR="00B17F8F" w:rsidRDefault="00B17F8F" w:rsidP="00B17F8F">
      <w:pPr>
        <w:autoSpaceDE w:val="0"/>
        <w:autoSpaceDN w:val="0"/>
        <w:adjustRightInd w:val="0"/>
        <w:jc w:val="both"/>
        <w:rPr>
          <w:rFonts w:ascii="Arial" w:hAnsi="Arial" w:cs="Arial"/>
        </w:rPr>
      </w:pPr>
    </w:p>
    <w:p w:rsidR="00B17F8F" w:rsidRDefault="00B17F8F" w:rsidP="00B17F8F">
      <w:pPr>
        <w:jc w:val="both"/>
        <w:rPr>
          <w:rFonts w:ascii="Arial" w:hAnsi="Arial" w:cs="Arial"/>
          <w:b/>
          <w:sz w:val="20"/>
        </w:rPr>
      </w:pPr>
      <w:r>
        <w:rPr>
          <w:rFonts w:ascii="Arial" w:hAnsi="Arial" w:cs="Arial"/>
          <w:b/>
          <w:sz w:val="20"/>
        </w:rPr>
        <w:t>Tablica 3</w:t>
      </w:r>
      <w:r w:rsidR="00A1459E">
        <w:rPr>
          <w:rFonts w:ascii="Arial" w:hAnsi="Arial" w:cs="Arial"/>
          <w:b/>
          <w:sz w:val="20"/>
        </w:rPr>
        <w:t>6</w:t>
      </w:r>
      <w:r>
        <w:rPr>
          <w:rFonts w:ascii="Arial" w:hAnsi="Arial" w:cs="Arial"/>
          <w:b/>
          <w:sz w:val="20"/>
        </w:rPr>
        <w:t xml:space="preserve">. </w:t>
      </w:r>
      <w:r w:rsidRPr="0011658F">
        <w:rPr>
          <w:rFonts w:ascii="Arial" w:hAnsi="Arial" w:cs="Arial"/>
          <w:b/>
          <w:sz w:val="20"/>
        </w:rPr>
        <w:t xml:space="preserve"> Pregled </w:t>
      </w:r>
      <w:r>
        <w:rPr>
          <w:rFonts w:ascii="Arial" w:hAnsi="Arial" w:cs="Arial"/>
          <w:b/>
          <w:sz w:val="20"/>
        </w:rPr>
        <w:t xml:space="preserve">po grupama </w:t>
      </w:r>
      <w:r w:rsidRPr="0011658F">
        <w:rPr>
          <w:rFonts w:ascii="Arial" w:hAnsi="Arial" w:cs="Arial"/>
          <w:b/>
          <w:sz w:val="20"/>
        </w:rPr>
        <w:t>proračunskih korisnika koji su se financirali iz sredstava Istarske županije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5855"/>
        <w:gridCol w:w="1475"/>
      </w:tblGrid>
      <w:tr w:rsidR="00530B88" w:rsidRPr="004E3A97" w:rsidTr="004E3A97">
        <w:trPr>
          <w:trHeight w:val="255"/>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b/>
                <w:bCs/>
                <w:sz w:val="18"/>
                <w:szCs w:val="18"/>
                <w:lang w:val="hr-HR" w:eastAsia="hr-HR"/>
              </w:rPr>
            </w:pPr>
            <w:r w:rsidRPr="004E3A97">
              <w:rPr>
                <w:rFonts w:ascii="Arial" w:eastAsia="Times New Roman" w:hAnsi="Arial" w:cs="Arial"/>
                <w:b/>
                <w:bCs/>
                <w:sz w:val="18"/>
                <w:szCs w:val="18"/>
                <w:lang w:val="hr-HR" w:eastAsia="hr-HR"/>
              </w:rPr>
              <w:t>GLAVA</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b/>
                <w:bCs/>
                <w:sz w:val="18"/>
                <w:szCs w:val="18"/>
                <w:lang w:val="hr-HR" w:eastAsia="hr-HR"/>
              </w:rPr>
            </w:pPr>
            <w:r w:rsidRPr="004E3A97">
              <w:rPr>
                <w:rFonts w:ascii="Arial" w:eastAsia="Times New Roman" w:hAnsi="Arial" w:cs="Arial"/>
                <w:b/>
                <w:bCs/>
                <w:sz w:val="18"/>
                <w:szCs w:val="18"/>
                <w:lang w:val="hr-HR" w:eastAsia="hr-HR"/>
              </w:rPr>
              <w:t>NAZIV</w:t>
            </w:r>
          </w:p>
        </w:tc>
        <w:tc>
          <w:tcPr>
            <w:tcW w:w="840" w:type="pct"/>
            <w:shd w:val="clear" w:color="auto" w:fill="auto"/>
            <w:noWrap/>
            <w:vAlign w:val="bottom"/>
            <w:hideMark/>
          </w:tcPr>
          <w:p w:rsidR="00530B88" w:rsidRPr="004E3A97" w:rsidRDefault="00530B88" w:rsidP="00025AAC">
            <w:pPr>
              <w:widowControl/>
              <w:jc w:val="right"/>
              <w:rPr>
                <w:rFonts w:ascii="Arial" w:eastAsia="Times New Roman" w:hAnsi="Arial" w:cs="Arial"/>
                <w:b/>
                <w:bCs/>
                <w:sz w:val="18"/>
                <w:szCs w:val="18"/>
                <w:lang w:val="hr-HR" w:eastAsia="hr-HR"/>
              </w:rPr>
            </w:pPr>
            <w:r w:rsidRPr="004E3A97">
              <w:rPr>
                <w:rFonts w:ascii="Arial" w:eastAsia="Times New Roman" w:hAnsi="Arial" w:cs="Arial"/>
                <w:b/>
                <w:bCs/>
                <w:sz w:val="18"/>
                <w:szCs w:val="18"/>
                <w:lang w:val="hr-HR" w:eastAsia="hr-HR"/>
              </w:rPr>
              <w:t>9.0</w:t>
            </w:r>
            <w:r w:rsidR="00025AAC" w:rsidRPr="004E3A97">
              <w:rPr>
                <w:rFonts w:ascii="Arial" w:eastAsia="Times New Roman" w:hAnsi="Arial" w:cs="Arial"/>
                <w:b/>
                <w:bCs/>
                <w:sz w:val="18"/>
                <w:szCs w:val="18"/>
                <w:lang w:val="hr-HR" w:eastAsia="hr-HR"/>
              </w:rPr>
              <w:t>45.854,47</w:t>
            </w:r>
          </w:p>
        </w:tc>
      </w:tr>
      <w:tr w:rsidR="00530B88" w:rsidRPr="004E3A97" w:rsidTr="004E3A97">
        <w:trPr>
          <w:trHeight w:val="255"/>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00402</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JAVNA USTANOVA "NATURA HISTRICA"</w:t>
            </w:r>
          </w:p>
        </w:tc>
        <w:tc>
          <w:tcPr>
            <w:tcW w:w="840" w:type="pct"/>
            <w:shd w:val="clear" w:color="000000" w:fill="FFFFFF"/>
            <w:noWrap/>
            <w:vAlign w:val="bottom"/>
            <w:hideMark/>
          </w:tcPr>
          <w:p w:rsidR="00530B88" w:rsidRPr="004E3A97" w:rsidRDefault="00530B88" w:rsidP="00530B88">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329.585,58</w:t>
            </w:r>
          </w:p>
        </w:tc>
      </w:tr>
      <w:tr w:rsidR="00530B88" w:rsidRPr="004E3A97" w:rsidTr="004E3A97">
        <w:trPr>
          <w:trHeight w:val="219"/>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00403</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ZAVOD ZA PROSTORNO UREĐENJE ISTARSKE ŽUPANIJE</w:t>
            </w:r>
          </w:p>
        </w:tc>
        <w:tc>
          <w:tcPr>
            <w:tcW w:w="840" w:type="pct"/>
            <w:shd w:val="clear" w:color="000000" w:fill="FFFFFF"/>
            <w:noWrap/>
            <w:vAlign w:val="bottom"/>
            <w:hideMark/>
          </w:tcPr>
          <w:p w:rsidR="00530B88" w:rsidRPr="004E3A97" w:rsidRDefault="00530B88" w:rsidP="00530B88">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216.910,33</w:t>
            </w:r>
          </w:p>
        </w:tc>
      </w:tr>
      <w:tr w:rsidR="00530B88" w:rsidRPr="004E3A97" w:rsidTr="004E3A97">
        <w:trPr>
          <w:trHeight w:val="255"/>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00602</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USTANOVE U KULTURI</w:t>
            </w:r>
          </w:p>
        </w:tc>
        <w:tc>
          <w:tcPr>
            <w:tcW w:w="840" w:type="pct"/>
            <w:shd w:val="clear" w:color="000000" w:fill="FFFFFF"/>
            <w:noWrap/>
            <w:vAlign w:val="bottom"/>
            <w:hideMark/>
          </w:tcPr>
          <w:p w:rsidR="00530B88" w:rsidRPr="004E3A97" w:rsidRDefault="00530B88" w:rsidP="00530B88">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699.883,85</w:t>
            </w:r>
          </w:p>
        </w:tc>
      </w:tr>
      <w:tr w:rsidR="00530B88" w:rsidRPr="004E3A97" w:rsidTr="004E3A97">
        <w:trPr>
          <w:trHeight w:val="425"/>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00702</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CENTAR ZA RAZVOJ RIBARSTVA I AKVAKULTURE ISTARSKE ŽUPANIJE</w:t>
            </w:r>
          </w:p>
        </w:tc>
        <w:tc>
          <w:tcPr>
            <w:tcW w:w="840" w:type="pct"/>
            <w:shd w:val="clear" w:color="000000" w:fill="FFFFFF"/>
            <w:noWrap/>
            <w:vAlign w:val="bottom"/>
            <w:hideMark/>
          </w:tcPr>
          <w:p w:rsidR="00530B88" w:rsidRPr="004E3A97" w:rsidRDefault="00530B88" w:rsidP="00530B88">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26.171,23</w:t>
            </w:r>
          </w:p>
        </w:tc>
      </w:tr>
      <w:tr w:rsidR="00530B88" w:rsidRPr="004E3A97" w:rsidTr="004E3A97">
        <w:trPr>
          <w:trHeight w:val="255"/>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00802</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USTANOVE U ZDRAVSTVU</w:t>
            </w:r>
          </w:p>
        </w:tc>
        <w:tc>
          <w:tcPr>
            <w:tcW w:w="840" w:type="pct"/>
            <w:shd w:val="clear" w:color="000000" w:fill="FFFFFF"/>
            <w:noWrap/>
            <w:vAlign w:val="bottom"/>
            <w:hideMark/>
          </w:tcPr>
          <w:p w:rsidR="00530B88" w:rsidRPr="004E3A97" w:rsidRDefault="00530B88" w:rsidP="00530B88">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3.151.528,00</w:t>
            </w:r>
          </w:p>
        </w:tc>
      </w:tr>
      <w:tr w:rsidR="00530B88" w:rsidRPr="004E3A97" w:rsidTr="004E3A97">
        <w:trPr>
          <w:trHeight w:val="255"/>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00803</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DOMOVI ZA STARIJE OSOBE</w:t>
            </w:r>
          </w:p>
        </w:tc>
        <w:tc>
          <w:tcPr>
            <w:tcW w:w="840" w:type="pct"/>
            <w:shd w:val="clear" w:color="000000" w:fill="FFFFFF"/>
            <w:noWrap/>
            <w:vAlign w:val="bottom"/>
            <w:hideMark/>
          </w:tcPr>
          <w:p w:rsidR="00530B88" w:rsidRPr="004E3A97" w:rsidRDefault="00530B88" w:rsidP="00530B88">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1.221.862,21</w:t>
            </w:r>
          </w:p>
        </w:tc>
      </w:tr>
      <w:tr w:rsidR="00530B88" w:rsidRPr="004E3A97" w:rsidTr="004E3A97">
        <w:trPr>
          <w:trHeight w:val="255"/>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00902</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OSNOVNOŠKOLSKE USTANOVE</w:t>
            </w:r>
          </w:p>
        </w:tc>
        <w:tc>
          <w:tcPr>
            <w:tcW w:w="840" w:type="pct"/>
            <w:shd w:val="clear" w:color="000000" w:fill="FFFFFF"/>
            <w:noWrap/>
            <w:vAlign w:val="bottom"/>
            <w:hideMark/>
          </w:tcPr>
          <w:p w:rsidR="00530B88" w:rsidRPr="004E3A97" w:rsidRDefault="00530B88" w:rsidP="00025AAC">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2</w:t>
            </w:r>
            <w:r w:rsidR="00025AAC" w:rsidRPr="004E3A97">
              <w:rPr>
                <w:rFonts w:ascii="Arial" w:eastAsia="Times New Roman" w:hAnsi="Arial" w:cs="Arial"/>
                <w:sz w:val="18"/>
                <w:szCs w:val="18"/>
                <w:lang w:val="hr-HR" w:eastAsia="hr-HR"/>
              </w:rPr>
              <w:t>.132.79,69</w:t>
            </w:r>
          </w:p>
        </w:tc>
      </w:tr>
      <w:tr w:rsidR="00530B88" w:rsidRPr="004E3A97" w:rsidTr="004E3A97">
        <w:trPr>
          <w:trHeight w:val="255"/>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00903</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SREDNJEŠKOLSKE USTANOVE</w:t>
            </w:r>
          </w:p>
        </w:tc>
        <w:tc>
          <w:tcPr>
            <w:tcW w:w="840" w:type="pct"/>
            <w:shd w:val="clear" w:color="000000" w:fill="FFFFFF"/>
            <w:noWrap/>
            <w:vAlign w:val="bottom"/>
            <w:hideMark/>
          </w:tcPr>
          <w:p w:rsidR="00530B88" w:rsidRPr="004E3A97" w:rsidRDefault="00025AAC" w:rsidP="00530B88">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423.920,69</w:t>
            </w:r>
          </w:p>
        </w:tc>
      </w:tr>
      <w:tr w:rsidR="00530B88" w:rsidRPr="004E3A97" w:rsidTr="004E3A97">
        <w:trPr>
          <w:trHeight w:val="255"/>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00904</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VISOKO OBRAZOVNE USTANOVE</w:t>
            </w:r>
          </w:p>
        </w:tc>
        <w:tc>
          <w:tcPr>
            <w:tcW w:w="840" w:type="pct"/>
            <w:shd w:val="clear" w:color="000000" w:fill="FFFFFF"/>
            <w:noWrap/>
            <w:vAlign w:val="bottom"/>
            <w:hideMark/>
          </w:tcPr>
          <w:p w:rsidR="00530B88" w:rsidRPr="004E3A97" w:rsidRDefault="00530B88" w:rsidP="00530B88">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698.101,74</w:t>
            </w:r>
          </w:p>
        </w:tc>
      </w:tr>
      <w:tr w:rsidR="00530B88" w:rsidRPr="004E3A97" w:rsidTr="004E3A97">
        <w:trPr>
          <w:trHeight w:val="510"/>
        </w:trPr>
        <w:tc>
          <w:tcPr>
            <w:tcW w:w="825" w:type="pct"/>
            <w:shd w:val="clear" w:color="000000" w:fill="FFFFFF"/>
            <w:noWrap/>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Glava 01102</w:t>
            </w:r>
          </w:p>
        </w:tc>
        <w:tc>
          <w:tcPr>
            <w:tcW w:w="3335" w:type="pct"/>
            <w:shd w:val="clear" w:color="000000" w:fill="FFFFFF"/>
            <w:vAlign w:val="bottom"/>
            <w:hideMark/>
          </w:tcPr>
          <w:p w:rsidR="00530B88" w:rsidRPr="004E3A97" w:rsidRDefault="00530B88" w:rsidP="00530B88">
            <w:pPr>
              <w:widowControl/>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AURORA REGIONALNI KOORDINATOR IŽ ZA EU PROGRAME I FONDOVE</w:t>
            </w:r>
          </w:p>
        </w:tc>
        <w:tc>
          <w:tcPr>
            <w:tcW w:w="840" w:type="pct"/>
            <w:shd w:val="clear" w:color="000000" w:fill="FFFFFF"/>
            <w:noWrap/>
            <w:vAlign w:val="bottom"/>
            <w:hideMark/>
          </w:tcPr>
          <w:p w:rsidR="00530B88" w:rsidRPr="004E3A97" w:rsidRDefault="00530B88" w:rsidP="00530B88">
            <w:pPr>
              <w:widowControl/>
              <w:jc w:val="right"/>
              <w:rPr>
                <w:rFonts w:ascii="Arial" w:eastAsia="Times New Roman" w:hAnsi="Arial" w:cs="Arial"/>
                <w:sz w:val="18"/>
                <w:szCs w:val="18"/>
                <w:lang w:val="hr-HR" w:eastAsia="hr-HR"/>
              </w:rPr>
            </w:pPr>
            <w:r w:rsidRPr="004E3A97">
              <w:rPr>
                <w:rFonts w:ascii="Arial" w:eastAsia="Times New Roman" w:hAnsi="Arial" w:cs="Arial"/>
                <w:sz w:val="18"/>
                <w:szCs w:val="18"/>
                <w:lang w:val="hr-HR" w:eastAsia="hr-HR"/>
              </w:rPr>
              <w:t>144.911,15</w:t>
            </w:r>
          </w:p>
        </w:tc>
      </w:tr>
    </w:tbl>
    <w:p w:rsidR="00B17F8F" w:rsidRDefault="00B17F8F" w:rsidP="00B17F8F">
      <w:pPr>
        <w:autoSpaceDE w:val="0"/>
        <w:autoSpaceDN w:val="0"/>
        <w:adjustRightInd w:val="0"/>
        <w:jc w:val="both"/>
        <w:rPr>
          <w:rFonts w:ascii="Arial" w:hAnsi="Arial" w:cs="Arial"/>
        </w:rPr>
      </w:pPr>
      <w:r>
        <w:rPr>
          <w:rFonts w:ascii="Arial" w:hAnsi="Arial" w:cs="Arial"/>
          <w:b/>
        </w:rPr>
        <w:t>Javna</w:t>
      </w:r>
      <w:r w:rsidRPr="00260DE7">
        <w:rPr>
          <w:rFonts w:ascii="Arial" w:hAnsi="Arial" w:cs="Arial"/>
          <w:b/>
        </w:rPr>
        <w:t xml:space="preserve"> ustanov</w:t>
      </w:r>
      <w:r>
        <w:rPr>
          <w:rFonts w:ascii="Arial" w:hAnsi="Arial" w:cs="Arial"/>
          <w:b/>
        </w:rPr>
        <w:t>a</w:t>
      </w:r>
      <w:r w:rsidRPr="00260DE7">
        <w:rPr>
          <w:rFonts w:ascii="Arial" w:hAnsi="Arial" w:cs="Arial"/>
          <w:b/>
        </w:rPr>
        <w:t xml:space="preserve"> Natura Histrica</w:t>
      </w:r>
      <w:r>
        <w:rPr>
          <w:rFonts w:ascii="Arial" w:hAnsi="Arial" w:cs="Arial"/>
        </w:rPr>
        <w:t xml:space="preserve"> relizirala je za rashode za redovnu djelatnost 180,122,95 eura, te za p</w:t>
      </w:r>
      <w:r w:rsidRPr="00260DE7">
        <w:rPr>
          <w:rFonts w:ascii="Arial" w:hAnsi="Arial" w:cs="Arial"/>
        </w:rPr>
        <w:t xml:space="preserve">rogram Upravljanje zaštićenim područjima </w:t>
      </w:r>
      <w:r>
        <w:rPr>
          <w:rFonts w:ascii="Arial" w:hAnsi="Arial" w:cs="Arial"/>
        </w:rPr>
        <w:t xml:space="preserve">sredstva 205.041,24 eura. </w:t>
      </w:r>
      <w:r w:rsidRPr="00150420">
        <w:rPr>
          <w:rFonts w:ascii="Arial" w:hAnsi="Arial" w:cs="Arial"/>
        </w:rPr>
        <w:t xml:space="preserve">Programi ustanove financirani su iz sredstava Istarske županije </w:t>
      </w:r>
      <w:r>
        <w:rPr>
          <w:rFonts w:ascii="Arial" w:hAnsi="Arial" w:cs="Arial"/>
        </w:rPr>
        <w:t>87,8</w:t>
      </w:r>
      <w:r w:rsidRPr="00150420">
        <w:rPr>
          <w:rFonts w:ascii="Arial" w:hAnsi="Arial" w:cs="Arial"/>
        </w:rPr>
        <w:t xml:space="preserve">%, iz pomoći od proračuna i Ministarstva regionalnog razvoja i fondova EU </w:t>
      </w:r>
      <w:r>
        <w:rPr>
          <w:rFonts w:ascii="Arial" w:hAnsi="Arial" w:cs="Arial"/>
        </w:rPr>
        <w:t>19.360,73</w:t>
      </w:r>
      <w:r w:rsidRPr="00150420">
        <w:rPr>
          <w:rFonts w:ascii="Arial" w:hAnsi="Arial" w:cs="Arial"/>
        </w:rPr>
        <w:t xml:space="preserve">%, te iz vlastitih prihoda </w:t>
      </w:r>
      <w:r>
        <w:rPr>
          <w:rFonts w:ascii="Arial" w:hAnsi="Arial" w:cs="Arial"/>
        </w:rPr>
        <w:t>2,7</w:t>
      </w:r>
      <w:r w:rsidRPr="00150420">
        <w:rPr>
          <w:rFonts w:ascii="Arial" w:hAnsi="Arial" w:cs="Arial"/>
        </w:rPr>
        <w:t>%.</w:t>
      </w:r>
      <w:r w:rsidRPr="00260DE7">
        <w:rPr>
          <w:rFonts w:ascii="Arial" w:hAnsi="Arial" w:cs="Arial"/>
        </w:rPr>
        <w:t xml:space="preserve"> Pregled financiranja </w:t>
      </w:r>
      <w:r>
        <w:rPr>
          <w:rFonts w:ascii="Arial" w:hAnsi="Arial" w:cs="Arial"/>
        </w:rPr>
        <w:t>aktivnostima</w:t>
      </w:r>
      <w:r w:rsidRPr="00260DE7">
        <w:rPr>
          <w:rFonts w:ascii="Arial" w:hAnsi="Arial" w:cs="Arial"/>
        </w:rPr>
        <w:t xml:space="preserve"> prema izvorima financiranja dat je u nastavku:</w:t>
      </w:r>
    </w:p>
    <w:p w:rsidR="00A1459E" w:rsidRPr="00260DE7" w:rsidRDefault="00A1459E" w:rsidP="00B17F8F">
      <w:pPr>
        <w:autoSpaceDE w:val="0"/>
        <w:autoSpaceDN w:val="0"/>
        <w:adjustRightInd w:val="0"/>
        <w:jc w:val="both"/>
        <w:rPr>
          <w:rFonts w:ascii="Arial" w:hAnsi="Arial" w:cs="Arial"/>
        </w:rPr>
      </w:pPr>
    </w:p>
    <w:p w:rsidR="00B17F8F" w:rsidRDefault="00B17F8F" w:rsidP="00B17F8F">
      <w:pPr>
        <w:autoSpaceDE w:val="0"/>
        <w:autoSpaceDN w:val="0"/>
        <w:adjustRightInd w:val="0"/>
        <w:jc w:val="both"/>
        <w:rPr>
          <w:rFonts w:ascii="Arial" w:hAnsi="Arial" w:cs="Arial"/>
          <w:b/>
          <w:sz w:val="20"/>
          <w:szCs w:val="20"/>
        </w:rPr>
      </w:pPr>
      <w:r w:rsidRPr="000315AE">
        <w:rPr>
          <w:rFonts w:ascii="Arial" w:hAnsi="Arial" w:cs="Arial"/>
          <w:b/>
          <w:sz w:val="20"/>
          <w:szCs w:val="20"/>
        </w:rPr>
        <w:t>Tablica 3</w:t>
      </w:r>
      <w:r w:rsidR="00A1459E">
        <w:rPr>
          <w:rFonts w:ascii="Arial" w:hAnsi="Arial" w:cs="Arial"/>
          <w:b/>
          <w:sz w:val="20"/>
          <w:szCs w:val="20"/>
        </w:rPr>
        <w:t>7</w:t>
      </w:r>
      <w:r>
        <w:rPr>
          <w:rFonts w:ascii="Arial" w:hAnsi="Arial" w:cs="Arial"/>
          <w:b/>
          <w:sz w:val="20"/>
          <w:szCs w:val="20"/>
        </w:rPr>
        <w:t>.</w:t>
      </w:r>
      <w:r w:rsidRPr="000315AE">
        <w:rPr>
          <w:rFonts w:ascii="Arial" w:hAnsi="Arial" w:cs="Arial"/>
          <w:b/>
          <w:sz w:val="20"/>
          <w:szCs w:val="20"/>
        </w:rPr>
        <w:t xml:space="preserve"> Pregled izvršenja JU Natura Histrica prema </w:t>
      </w:r>
      <w:r>
        <w:rPr>
          <w:rFonts w:ascii="Arial" w:hAnsi="Arial" w:cs="Arial"/>
          <w:b/>
          <w:sz w:val="20"/>
          <w:szCs w:val="20"/>
        </w:rPr>
        <w:t>aktivnostima</w:t>
      </w:r>
      <w:r w:rsidRPr="000315AE">
        <w:rPr>
          <w:rFonts w:ascii="Arial" w:hAnsi="Arial" w:cs="Arial"/>
          <w:b/>
          <w:sz w:val="20"/>
          <w:szCs w:val="20"/>
        </w:rPr>
        <w:t xml:space="preserve"> i izvorima financiranja</w:t>
      </w:r>
    </w:p>
    <w:tbl>
      <w:tblPr>
        <w:tblW w:w="5000" w:type="pct"/>
        <w:tblLook w:val="04A0" w:firstRow="1" w:lastRow="0" w:firstColumn="1" w:lastColumn="0" w:noHBand="0" w:noVBand="1"/>
      </w:tblPr>
      <w:tblGrid>
        <w:gridCol w:w="2372"/>
        <w:gridCol w:w="1734"/>
        <w:gridCol w:w="1559"/>
        <w:gridCol w:w="1785"/>
        <w:gridCol w:w="1328"/>
      </w:tblGrid>
      <w:tr w:rsidR="00BB5935" w:rsidRPr="00BB5935" w:rsidTr="00BB5935">
        <w:trPr>
          <w:trHeight w:val="255"/>
        </w:trPr>
        <w:tc>
          <w:tcPr>
            <w:tcW w:w="135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B5935" w:rsidRPr="00BB5935" w:rsidRDefault="00BB5935" w:rsidP="00BB5935">
            <w:pPr>
              <w:widowControl/>
              <w:jc w:val="center"/>
              <w:rPr>
                <w:rFonts w:ascii="Arial" w:eastAsia="Times New Roman" w:hAnsi="Arial" w:cs="Arial"/>
                <w:b/>
                <w:bCs/>
                <w:color w:val="000000"/>
                <w:sz w:val="20"/>
                <w:szCs w:val="20"/>
                <w:lang w:val="hr-HR" w:eastAsia="hr-HR"/>
              </w:rPr>
            </w:pPr>
            <w:r w:rsidRPr="00BB5935">
              <w:rPr>
                <w:rFonts w:ascii="Arial" w:eastAsia="Times New Roman" w:hAnsi="Arial" w:cs="Arial"/>
                <w:b/>
                <w:bCs/>
                <w:color w:val="000000"/>
                <w:sz w:val="20"/>
                <w:szCs w:val="20"/>
                <w:lang w:val="hr-HR" w:eastAsia="hr-HR"/>
              </w:rPr>
              <w:t>JU NATURA HISTRICA</w:t>
            </w:r>
          </w:p>
        </w:tc>
        <w:tc>
          <w:tcPr>
            <w:tcW w:w="2892" w:type="pct"/>
            <w:gridSpan w:val="3"/>
            <w:tcBorders>
              <w:top w:val="single" w:sz="4" w:space="0" w:color="auto"/>
              <w:left w:val="nil"/>
              <w:bottom w:val="single" w:sz="4" w:space="0" w:color="auto"/>
              <w:right w:val="nil"/>
            </w:tcBorders>
            <w:shd w:val="clear" w:color="auto" w:fill="auto"/>
            <w:vAlign w:val="center"/>
            <w:hideMark/>
          </w:tcPr>
          <w:p w:rsidR="00BB5935" w:rsidRPr="00BB5935" w:rsidRDefault="00BB5935" w:rsidP="00BB5935">
            <w:pPr>
              <w:widowControl/>
              <w:jc w:val="center"/>
              <w:rPr>
                <w:rFonts w:ascii="Arial" w:eastAsia="Times New Roman" w:hAnsi="Arial" w:cs="Arial"/>
                <w:b/>
                <w:bCs/>
                <w:color w:val="000000"/>
                <w:sz w:val="20"/>
                <w:szCs w:val="20"/>
                <w:lang w:val="hr-HR" w:eastAsia="hr-HR"/>
              </w:rPr>
            </w:pPr>
            <w:r w:rsidRPr="00BB5935">
              <w:rPr>
                <w:rFonts w:ascii="Arial" w:eastAsia="Times New Roman" w:hAnsi="Arial" w:cs="Arial"/>
                <w:b/>
                <w:bCs/>
                <w:color w:val="000000"/>
                <w:sz w:val="20"/>
                <w:szCs w:val="20"/>
                <w:lang w:val="hr-HR" w:eastAsia="hr-HR"/>
              </w:rPr>
              <w:t>IZVOR FINANCIRANJA</w:t>
            </w:r>
          </w:p>
        </w:tc>
        <w:tc>
          <w:tcPr>
            <w:tcW w:w="75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5935" w:rsidRPr="00BB5935" w:rsidRDefault="00BB5935" w:rsidP="00BB5935">
            <w:pPr>
              <w:widowControl/>
              <w:jc w:val="center"/>
              <w:rPr>
                <w:rFonts w:ascii="Arial" w:eastAsia="Times New Roman" w:hAnsi="Arial" w:cs="Arial"/>
                <w:b/>
                <w:bCs/>
                <w:sz w:val="20"/>
                <w:szCs w:val="20"/>
                <w:lang w:val="hr-HR" w:eastAsia="hr-HR"/>
              </w:rPr>
            </w:pPr>
            <w:r w:rsidRPr="00BB5935">
              <w:rPr>
                <w:rFonts w:ascii="Arial" w:eastAsia="Times New Roman" w:hAnsi="Arial" w:cs="Arial"/>
                <w:b/>
                <w:bCs/>
                <w:sz w:val="20"/>
                <w:szCs w:val="20"/>
                <w:lang w:val="hr-HR" w:eastAsia="hr-HR"/>
              </w:rPr>
              <w:t>IZVRŠENJE</w:t>
            </w:r>
          </w:p>
        </w:tc>
      </w:tr>
      <w:tr w:rsidR="00BB5935" w:rsidRPr="00BB5935" w:rsidTr="00BB5935">
        <w:trPr>
          <w:trHeight w:val="765"/>
        </w:trPr>
        <w:tc>
          <w:tcPr>
            <w:tcW w:w="1351" w:type="pct"/>
            <w:vMerge/>
            <w:tcBorders>
              <w:top w:val="single" w:sz="4" w:space="0" w:color="auto"/>
              <w:left w:val="single" w:sz="4" w:space="0" w:color="auto"/>
              <w:bottom w:val="single" w:sz="4" w:space="0" w:color="000000"/>
              <w:right w:val="single" w:sz="4" w:space="0" w:color="auto"/>
            </w:tcBorders>
            <w:vAlign w:val="center"/>
            <w:hideMark/>
          </w:tcPr>
          <w:p w:rsidR="00BB5935" w:rsidRPr="00BB5935" w:rsidRDefault="00BB5935" w:rsidP="00BB5935">
            <w:pPr>
              <w:widowControl/>
              <w:rPr>
                <w:rFonts w:ascii="Arial" w:eastAsia="Times New Roman" w:hAnsi="Arial" w:cs="Arial"/>
                <w:b/>
                <w:bCs/>
                <w:color w:val="000000"/>
                <w:sz w:val="20"/>
                <w:szCs w:val="20"/>
                <w:lang w:val="hr-HR" w:eastAsia="hr-HR"/>
              </w:rPr>
            </w:pPr>
          </w:p>
        </w:tc>
        <w:tc>
          <w:tcPr>
            <w:tcW w:w="988" w:type="pct"/>
            <w:tcBorders>
              <w:top w:val="nil"/>
              <w:left w:val="nil"/>
              <w:bottom w:val="single" w:sz="4" w:space="0" w:color="auto"/>
              <w:right w:val="single" w:sz="4" w:space="0" w:color="auto"/>
            </w:tcBorders>
            <w:shd w:val="clear" w:color="auto" w:fill="auto"/>
            <w:vAlign w:val="center"/>
            <w:hideMark/>
          </w:tcPr>
          <w:p w:rsidR="00BB5935" w:rsidRPr="00BB5935" w:rsidRDefault="00BB5935" w:rsidP="00BB5935">
            <w:pPr>
              <w:widowControl/>
              <w:jc w:val="center"/>
              <w:rPr>
                <w:rFonts w:ascii="Arial" w:eastAsia="Times New Roman" w:hAnsi="Arial" w:cs="Arial"/>
                <w:b/>
                <w:bCs/>
                <w:color w:val="000000"/>
                <w:sz w:val="20"/>
                <w:szCs w:val="20"/>
                <w:lang w:val="hr-HR" w:eastAsia="hr-HR"/>
              </w:rPr>
            </w:pPr>
            <w:r w:rsidRPr="00BB5935">
              <w:rPr>
                <w:rFonts w:ascii="Arial" w:eastAsia="Times New Roman" w:hAnsi="Arial" w:cs="Arial"/>
                <w:b/>
                <w:bCs/>
                <w:color w:val="000000"/>
                <w:sz w:val="20"/>
                <w:szCs w:val="20"/>
                <w:lang w:val="hr-HR" w:eastAsia="hr-HR"/>
              </w:rPr>
              <w:t xml:space="preserve">prihodi </w:t>
            </w:r>
            <w:r w:rsidRPr="00BB5935">
              <w:rPr>
                <w:rFonts w:ascii="Arial" w:eastAsia="Times New Roman" w:hAnsi="Arial" w:cs="Arial"/>
                <w:b/>
                <w:bCs/>
                <w:color w:val="000000"/>
                <w:sz w:val="20"/>
                <w:szCs w:val="20"/>
                <w:lang w:val="hr-HR" w:eastAsia="hr-HR"/>
              </w:rPr>
              <w:br/>
              <w:t>Istarske županije</w:t>
            </w:r>
          </w:p>
        </w:tc>
        <w:tc>
          <w:tcPr>
            <w:tcW w:w="888" w:type="pct"/>
            <w:tcBorders>
              <w:top w:val="nil"/>
              <w:left w:val="nil"/>
              <w:bottom w:val="single" w:sz="4" w:space="0" w:color="auto"/>
              <w:right w:val="single" w:sz="4" w:space="0" w:color="auto"/>
            </w:tcBorders>
            <w:shd w:val="clear" w:color="auto" w:fill="auto"/>
            <w:vAlign w:val="center"/>
            <w:hideMark/>
          </w:tcPr>
          <w:p w:rsidR="00BB5935" w:rsidRPr="00BB5935" w:rsidRDefault="00BB5935" w:rsidP="00BB5935">
            <w:pPr>
              <w:widowControl/>
              <w:jc w:val="center"/>
              <w:rPr>
                <w:rFonts w:ascii="Arial" w:eastAsia="Times New Roman" w:hAnsi="Arial" w:cs="Arial"/>
                <w:b/>
                <w:bCs/>
                <w:color w:val="000000"/>
                <w:sz w:val="20"/>
                <w:szCs w:val="20"/>
                <w:lang w:val="hr-HR" w:eastAsia="hr-HR"/>
              </w:rPr>
            </w:pPr>
            <w:r w:rsidRPr="00BB5935">
              <w:rPr>
                <w:rFonts w:ascii="Arial" w:eastAsia="Times New Roman" w:hAnsi="Arial" w:cs="Arial"/>
                <w:b/>
                <w:bCs/>
                <w:color w:val="000000"/>
                <w:sz w:val="20"/>
                <w:szCs w:val="20"/>
                <w:lang w:val="hr-HR" w:eastAsia="hr-HR"/>
              </w:rPr>
              <w:t xml:space="preserve">prihodi </w:t>
            </w:r>
            <w:r w:rsidRPr="00BB5935">
              <w:rPr>
                <w:rFonts w:ascii="Arial" w:eastAsia="Times New Roman" w:hAnsi="Arial" w:cs="Arial"/>
                <w:b/>
                <w:bCs/>
                <w:color w:val="000000"/>
                <w:sz w:val="20"/>
                <w:szCs w:val="20"/>
                <w:lang w:val="hr-HR" w:eastAsia="hr-HR"/>
              </w:rPr>
              <w:br/>
              <w:t>JLS i MIN</w:t>
            </w:r>
          </w:p>
        </w:tc>
        <w:tc>
          <w:tcPr>
            <w:tcW w:w="1017" w:type="pct"/>
            <w:tcBorders>
              <w:top w:val="nil"/>
              <w:left w:val="nil"/>
              <w:bottom w:val="single" w:sz="4" w:space="0" w:color="auto"/>
              <w:right w:val="single" w:sz="4" w:space="0" w:color="auto"/>
            </w:tcBorders>
            <w:shd w:val="clear" w:color="auto" w:fill="auto"/>
            <w:vAlign w:val="center"/>
            <w:hideMark/>
          </w:tcPr>
          <w:p w:rsidR="00BB5935" w:rsidRPr="00BB5935" w:rsidRDefault="00BB5935" w:rsidP="00BB5935">
            <w:pPr>
              <w:widowControl/>
              <w:jc w:val="center"/>
              <w:rPr>
                <w:rFonts w:ascii="Arial" w:eastAsia="Times New Roman" w:hAnsi="Arial" w:cs="Arial"/>
                <w:b/>
                <w:bCs/>
                <w:color w:val="000000"/>
                <w:sz w:val="20"/>
                <w:szCs w:val="20"/>
                <w:lang w:val="hr-HR" w:eastAsia="hr-HR"/>
              </w:rPr>
            </w:pPr>
            <w:r w:rsidRPr="00BB5935">
              <w:rPr>
                <w:rFonts w:ascii="Arial" w:eastAsia="Times New Roman" w:hAnsi="Arial" w:cs="Arial"/>
                <w:b/>
                <w:bCs/>
                <w:color w:val="000000"/>
                <w:sz w:val="20"/>
                <w:szCs w:val="20"/>
                <w:lang w:val="hr-HR" w:eastAsia="hr-HR"/>
              </w:rPr>
              <w:t>Vlastiti prihodi</w:t>
            </w:r>
          </w:p>
        </w:tc>
        <w:tc>
          <w:tcPr>
            <w:tcW w:w="756" w:type="pct"/>
            <w:vMerge/>
            <w:tcBorders>
              <w:top w:val="single" w:sz="4" w:space="0" w:color="auto"/>
              <w:left w:val="single" w:sz="4" w:space="0" w:color="auto"/>
              <w:bottom w:val="single" w:sz="4" w:space="0" w:color="000000"/>
              <w:right w:val="single" w:sz="4" w:space="0" w:color="auto"/>
            </w:tcBorders>
            <w:vAlign w:val="center"/>
            <w:hideMark/>
          </w:tcPr>
          <w:p w:rsidR="00BB5935" w:rsidRPr="00BB5935" w:rsidRDefault="00BB5935" w:rsidP="00BB5935">
            <w:pPr>
              <w:widowControl/>
              <w:rPr>
                <w:rFonts w:ascii="Arial" w:eastAsia="Times New Roman" w:hAnsi="Arial" w:cs="Arial"/>
                <w:b/>
                <w:bCs/>
                <w:sz w:val="20"/>
                <w:szCs w:val="20"/>
                <w:lang w:val="hr-HR" w:eastAsia="hr-HR"/>
              </w:rPr>
            </w:pPr>
          </w:p>
        </w:tc>
      </w:tr>
      <w:tr w:rsidR="00BB5935" w:rsidRPr="00BB5935" w:rsidTr="00BB5935">
        <w:trPr>
          <w:trHeight w:val="465"/>
        </w:trPr>
        <w:tc>
          <w:tcPr>
            <w:tcW w:w="1351" w:type="pct"/>
            <w:tcBorders>
              <w:top w:val="nil"/>
              <w:left w:val="single" w:sz="4" w:space="0" w:color="auto"/>
              <w:bottom w:val="single" w:sz="4" w:space="0" w:color="auto"/>
              <w:right w:val="single" w:sz="4" w:space="0" w:color="auto"/>
            </w:tcBorders>
            <w:shd w:val="clear" w:color="auto" w:fill="auto"/>
            <w:vAlign w:val="bottom"/>
            <w:hideMark/>
          </w:tcPr>
          <w:p w:rsidR="00BB5935" w:rsidRPr="00BB5935" w:rsidRDefault="00BB5935" w:rsidP="00BB5935">
            <w:pPr>
              <w:widowControl/>
              <w:rPr>
                <w:rFonts w:ascii="Arial" w:eastAsia="Times New Roman" w:hAnsi="Arial" w:cs="Arial"/>
                <w:color w:val="000000"/>
                <w:sz w:val="20"/>
                <w:szCs w:val="20"/>
                <w:lang w:val="hr-HR" w:eastAsia="hr-HR"/>
              </w:rPr>
            </w:pPr>
            <w:r w:rsidRPr="00BB5935">
              <w:rPr>
                <w:rFonts w:ascii="Arial" w:eastAsia="Times New Roman" w:hAnsi="Arial" w:cs="Arial"/>
                <w:color w:val="000000"/>
                <w:sz w:val="20"/>
                <w:szCs w:val="20"/>
                <w:lang w:val="hr-HR" w:eastAsia="hr-HR"/>
              </w:rPr>
              <w:t>Upravljanje zaštićenim područjima</w:t>
            </w:r>
          </w:p>
        </w:tc>
        <w:tc>
          <w:tcPr>
            <w:tcW w:w="988" w:type="pct"/>
            <w:tcBorders>
              <w:top w:val="nil"/>
              <w:left w:val="nil"/>
              <w:bottom w:val="single" w:sz="4" w:space="0" w:color="auto"/>
              <w:right w:val="single" w:sz="4" w:space="0" w:color="auto"/>
            </w:tcBorders>
            <w:shd w:val="clear" w:color="auto" w:fill="auto"/>
            <w:vAlign w:val="bottom"/>
            <w:hideMark/>
          </w:tcPr>
          <w:p w:rsidR="00BB5935" w:rsidRPr="00BB5935" w:rsidRDefault="00BB5935" w:rsidP="00BB5935">
            <w:pPr>
              <w:widowControl/>
              <w:jc w:val="right"/>
              <w:rPr>
                <w:rFonts w:ascii="Arial" w:eastAsia="Times New Roman" w:hAnsi="Arial" w:cs="Arial"/>
                <w:color w:val="000000"/>
                <w:sz w:val="20"/>
                <w:szCs w:val="20"/>
                <w:lang w:val="hr-HR" w:eastAsia="hr-HR"/>
              </w:rPr>
            </w:pPr>
            <w:r w:rsidRPr="00BB5935">
              <w:rPr>
                <w:rFonts w:ascii="Arial" w:eastAsia="Times New Roman" w:hAnsi="Arial" w:cs="Arial"/>
                <w:color w:val="000000"/>
                <w:sz w:val="20"/>
                <w:szCs w:val="20"/>
                <w:lang w:val="hr-HR" w:eastAsia="hr-HR"/>
              </w:rPr>
              <w:t>290.980,06</w:t>
            </w:r>
          </w:p>
        </w:tc>
        <w:tc>
          <w:tcPr>
            <w:tcW w:w="888" w:type="pct"/>
            <w:tcBorders>
              <w:top w:val="nil"/>
              <w:left w:val="nil"/>
              <w:bottom w:val="single" w:sz="4" w:space="0" w:color="auto"/>
              <w:right w:val="single" w:sz="4" w:space="0" w:color="auto"/>
            </w:tcBorders>
            <w:shd w:val="clear" w:color="auto" w:fill="auto"/>
            <w:vAlign w:val="bottom"/>
            <w:hideMark/>
          </w:tcPr>
          <w:p w:rsidR="00BB5935" w:rsidRPr="00BB5935" w:rsidRDefault="00BB5935" w:rsidP="00BB5935">
            <w:pPr>
              <w:widowControl/>
              <w:jc w:val="right"/>
              <w:rPr>
                <w:rFonts w:ascii="Arial" w:eastAsia="Times New Roman" w:hAnsi="Arial" w:cs="Arial"/>
                <w:color w:val="000000"/>
                <w:sz w:val="20"/>
                <w:szCs w:val="20"/>
                <w:lang w:val="hr-HR" w:eastAsia="hr-HR"/>
              </w:rPr>
            </w:pPr>
            <w:r w:rsidRPr="00BB5935">
              <w:rPr>
                <w:rFonts w:ascii="Arial" w:eastAsia="Times New Roman" w:hAnsi="Arial" w:cs="Arial"/>
                <w:color w:val="000000"/>
                <w:sz w:val="20"/>
                <w:szCs w:val="20"/>
                <w:lang w:val="hr-HR" w:eastAsia="hr-HR"/>
              </w:rPr>
              <w:t>14.819,24</w:t>
            </w:r>
          </w:p>
        </w:tc>
        <w:tc>
          <w:tcPr>
            <w:tcW w:w="1017" w:type="pct"/>
            <w:tcBorders>
              <w:top w:val="nil"/>
              <w:left w:val="nil"/>
              <w:bottom w:val="nil"/>
              <w:right w:val="nil"/>
            </w:tcBorders>
            <w:shd w:val="clear" w:color="auto" w:fill="auto"/>
            <w:noWrap/>
            <w:vAlign w:val="bottom"/>
            <w:hideMark/>
          </w:tcPr>
          <w:p w:rsidR="00BB5935" w:rsidRPr="00BB5935" w:rsidRDefault="00BB5935" w:rsidP="00BB5935">
            <w:pPr>
              <w:widowControl/>
              <w:jc w:val="right"/>
              <w:rPr>
                <w:rFonts w:ascii="Arial" w:eastAsia="Times New Roman" w:hAnsi="Arial" w:cs="Arial"/>
                <w:color w:val="000000"/>
                <w:sz w:val="20"/>
                <w:szCs w:val="20"/>
                <w:lang w:val="hr-HR" w:eastAsia="hr-HR"/>
              </w:rPr>
            </w:pPr>
            <w:r w:rsidRPr="00BB5935">
              <w:rPr>
                <w:rFonts w:ascii="Arial" w:eastAsia="Times New Roman" w:hAnsi="Arial" w:cs="Arial"/>
                <w:color w:val="000000"/>
                <w:sz w:val="20"/>
                <w:szCs w:val="20"/>
                <w:lang w:val="hr-HR" w:eastAsia="hr-HR"/>
              </w:rPr>
              <w:t>10.773,66</w:t>
            </w:r>
          </w:p>
        </w:tc>
        <w:tc>
          <w:tcPr>
            <w:tcW w:w="756" w:type="pct"/>
            <w:tcBorders>
              <w:top w:val="nil"/>
              <w:left w:val="single" w:sz="4" w:space="0" w:color="auto"/>
              <w:bottom w:val="single" w:sz="4" w:space="0" w:color="auto"/>
              <w:right w:val="single" w:sz="4" w:space="0" w:color="auto"/>
            </w:tcBorders>
            <w:shd w:val="clear" w:color="auto" w:fill="auto"/>
            <w:vAlign w:val="bottom"/>
            <w:hideMark/>
          </w:tcPr>
          <w:p w:rsidR="00BB5935" w:rsidRPr="00BB5935" w:rsidRDefault="00BB5935" w:rsidP="00BB5935">
            <w:pPr>
              <w:widowControl/>
              <w:jc w:val="right"/>
              <w:rPr>
                <w:rFonts w:ascii="Arial" w:eastAsia="Times New Roman" w:hAnsi="Arial" w:cs="Arial"/>
                <w:b/>
                <w:bCs/>
                <w:sz w:val="20"/>
                <w:szCs w:val="20"/>
                <w:lang w:val="hr-HR" w:eastAsia="hr-HR"/>
              </w:rPr>
            </w:pPr>
            <w:r w:rsidRPr="00BB5935">
              <w:rPr>
                <w:rFonts w:ascii="Arial" w:eastAsia="Times New Roman" w:hAnsi="Arial" w:cs="Arial"/>
                <w:b/>
                <w:bCs/>
                <w:sz w:val="20"/>
                <w:szCs w:val="20"/>
                <w:lang w:val="hr-HR" w:eastAsia="hr-HR"/>
              </w:rPr>
              <w:t>316.572,96</w:t>
            </w:r>
          </w:p>
        </w:tc>
      </w:tr>
      <w:tr w:rsidR="00BB5935" w:rsidRPr="00BB5935" w:rsidTr="00BB5935">
        <w:trPr>
          <w:trHeight w:val="465"/>
        </w:trPr>
        <w:tc>
          <w:tcPr>
            <w:tcW w:w="1351" w:type="pct"/>
            <w:tcBorders>
              <w:top w:val="nil"/>
              <w:left w:val="single" w:sz="4" w:space="0" w:color="auto"/>
              <w:bottom w:val="single" w:sz="4" w:space="0" w:color="auto"/>
              <w:right w:val="single" w:sz="4" w:space="0" w:color="auto"/>
            </w:tcBorders>
            <w:shd w:val="clear" w:color="auto" w:fill="auto"/>
            <w:vAlign w:val="bottom"/>
            <w:hideMark/>
          </w:tcPr>
          <w:p w:rsidR="00BB5935" w:rsidRPr="00BB5935" w:rsidRDefault="00BB5935" w:rsidP="00BB5935">
            <w:pPr>
              <w:widowControl/>
              <w:rPr>
                <w:rFonts w:ascii="Arial" w:eastAsia="Times New Roman" w:hAnsi="Arial" w:cs="Arial"/>
                <w:color w:val="000000"/>
                <w:sz w:val="20"/>
                <w:szCs w:val="20"/>
                <w:lang w:val="hr-HR" w:eastAsia="hr-HR"/>
              </w:rPr>
            </w:pPr>
            <w:r w:rsidRPr="00BB5935">
              <w:rPr>
                <w:rFonts w:ascii="Arial" w:eastAsia="Times New Roman" w:hAnsi="Arial" w:cs="Arial"/>
                <w:color w:val="000000"/>
                <w:sz w:val="20"/>
                <w:szCs w:val="20"/>
                <w:lang w:val="hr-HR" w:eastAsia="hr-HR"/>
              </w:rPr>
              <w:t>EU projekti kod JU NH</w:t>
            </w:r>
          </w:p>
        </w:tc>
        <w:tc>
          <w:tcPr>
            <w:tcW w:w="988" w:type="pct"/>
            <w:tcBorders>
              <w:top w:val="nil"/>
              <w:left w:val="nil"/>
              <w:bottom w:val="single" w:sz="4" w:space="0" w:color="auto"/>
              <w:right w:val="single" w:sz="4" w:space="0" w:color="auto"/>
            </w:tcBorders>
            <w:shd w:val="clear" w:color="auto" w:fill="auto"/>
            <w:vAlign w:val="bottom"/>
            <w:hideMark/>
          </w:tcPr>
          <w:p w:rsidR="00BB5935" w:rsidRPr="00BB5935" w:rsidRDefault="00BB5935" w:rsidP="00BB5935">
            <w:pPr>
              <w:widowControl/>
              <w:jc w:val="right"/>
              <w:rPr>
                <w:rFonts w:ascii="Arial" w:eastAsia="Times New Roman" w:hAnsi="Arial" w:cs="Arial"/>
                <w:color w:val="000000"/>
                <w:sz w:val="20"/>
                <w:szCs w:val="20"/>
                <w:lang w:val="hr-HR" w:eastAsia="hr-HR"/>
              </w:rPr>
            </w:pPr>
            <w:r w:rsidRPr="00BB5935">
              <w:rPr>
                <w:rFonts w:ascii="Arial" w:eastAsia="Times New Roman" w:hAnsi="Arial" w:cs="Arial"/>
                <w:color w:val="000000"/>
                <w:sz w:val="20"/>
                <w:szCs w:val="20"/>
                <w:lang w:val="hr-HR" w:eastAsia="hr-HR"/>
              </w:rPr>
              <w:t>38.605,52</w:t>
            </w:r>
          </w:p>
        </w:tc>
        <w:tc>
          <w:tcPr>
            <w:tcW w:w="888" w:type="pct"/>
            <w:tcBorders>
              <w:top w:val="nil"/>
              <w:left w:val="nil"/>
              <w:bottom w:val="single" w:sz="4" w:space="0" w:color="auto"/>
              <w:right w:val="single" w:sz="4" w:space="0" w:color="auto"/>
            </w:tcBorders>
            <w:shd w:val="clear" w:color="auto" w:fill="auto"/>
            <w:vAlign w:val="bottom"/>
            <w:hideMark/>
          </w:tcPr>
          <w:p w:rsidR="00BB5935" w:rsidRPr="00BB5935" w:rsidRDefault="00BB5935" w:rsidP="00BB5935">
            <w:pPr>
              <w:widowControl/>
              <w:jc w:val="right"/>
              <w:rPr>
                <w:rFonts w:ascii="Arial" w:eastAsia="Times New Roman" w:hAnsi="Arial" w:cs="Arial"/>
                <w:color w:val="000000"/>
                <w:sz w:val="20"/>
                <w:szCs w:val="20"/>
                <w:lang w:val="hr-HR" w:eastAsia="hr-HR"/>
              </w:rPr>
            </w:pPr>
            <w:r w:rsidRPr="00BB5935">
              <w:rPr>
                <w:rFonts w:ascii="Arial" w:eastAsia="Times New Roman" w:hAnsi="Arial" w:cs="Arial"/>
                <w:color w:val="000000"/>
                <w:sz w:val="20"/>
                <w:szCs w:val="20"/>
                <w:lang w:val="hr-HR" w:eastAsia="hr-HR"/>
              </w:rPr>
              <w:t>9.064,21</w:t>
            </w:r>
          </w:p>
        </w:tc>
        <w:tc>
          <w:tcPr>
            <w:tcW w:w="1017" w:type="pct"/>
            <w:tcBorders>
              <w:top w:val="single" w:sz="4" w:space="0" w:color="auto"/>
              <w:left w:val="nil"/>
              <w:bottom w:val="single" w:sz="4" w:space="0" w:color="auto"/>
              <w:right w:val="single" w:sz="4" w:space="0" w:color="auto"/>
            </w:tcBorders>
            <w:shd w:val="clear" w:color="auto" w:fill="auto"/>
            <w:vAlign w:val="bottom"/>
            <w:hideMark/>
          </w:tcPr>
          <w:p w:rsidR="00BB5935" w:rsidRPr="00BB5935" w:rsidRDefault="00BB5935" w:rsidP="00BB5935">
            <w:pPr>
              <w:widowControl/>
              <w:jc w:val="right"/>
              <w:rPr>
                <w:rFonts w:ascii="Arial" w:eastAsia="Times New Roman" w:hAnsi="Arial" w:cs="Arial"/>
                <w:color w:val="000000"/>
                <w:sz w:val="20"/>
                <w:szCs w:val="20"/>
                <w:lang w:val="hr-HR" w:eastAsia="hr-HR"/>
              </w:rPr>
            </w:pPr>
            <w:r w:rsidRPr="00BB5935">
              <w:rPr>
                <w:rFonts w:ascii="Arial" w:eastAsia="Times New Roman" w:hAnsi="Arial" w:cs="Arial"/>
                <w:color w:val="000000"/>
                <w:sz w:val="20"/>
                <w:szCs w:val="20"/>
                <w:lang w:val="hr-HR" w:eastAsia="hr-HR"/>
              </w:rPr>
              <w:t>2.175,93</w:t>
            </w:r>
          </w:p>
        </w:tc>
        <w:tc>
          <w:tcPr>
            <w:tcW w:w="756" w:type="pct"/>
            <w:tcBorders>
              <w:top w:val="nil"/>
              <w:left w:val="nil"/>
              <w:bottom w:val="single" w:sz="4" w:space="0" w:color="auto"/>
              <w:right w:val="single" w:sz="4" w:space="0" w:color="auto"/>
            </w:tcBorders>
            <w:shd w:val="clear" w:color="auto" w:fill="auto"/>
            <w:vAlign w:val="bottom"/>
            <w:hideMark/>
          </w:tcPr>
          <w:p w:rsidR="00BB5935" w:rsidRPr="00BB5935" w:rsidRDefault="00BB5935" w:rsidP="00BB5935">
            <w:pPr>
              <w:widowControl/>
              <w:jc w:val="right"/>
              <w:rPr>
                <w:rFonts w:ascii="Arial" w:eastAsia="Times New Roman" w:hAnsi="Arial" w:cs="Arial"/>
                <w:b/>
                <w:bCs/>
                <w:sz w:val="20"/>
                <w:szCs w:val="20"/>
                <w:lang w:val="hr-HR" w:eastAsia="hr-HR"/>
              </w:rPr>
            </w:pPr>
            <w:r w:rsidRPr="00BB5935">
              <w:rPr>
                <w:rFonts w:ascii="Arial" w:eastAsia="Times New Roman" w:hAnsi="Arial" w:cs="Arial"/>
                <w:b/>
                <w:bCs/>
                <w:sz w:val="20"/>
                <w:szCs w:val="20"/>
                <w:lang w:val="hr-HR" w:eastAsia="hr-HR"/>
              </w:rPr>
              <w:t>49.845,66</w:t>
            </w:r>
          </w:p>
        </w:tc>
      </w:tr>
      <w:tr w:rsidR="00BB5935" w:rsidRPr="00BB5935" w:rsidTr="00BB5935">
        <w:trPr>
          <w:trHeight w:val="342"/>
        </w:trPr>
        <w:tc>
          <w:tcPr>
            <w:tcW w:w="1351" w:type="pct"/>
            <w:tcBorders>
              <w:top w:val="nil"/>
              <w:left w:val="single" w:sz="4" w:space="0" w:color="auto"/>
              <w:bottom w:val="single" w:sz="4" w:space="0" w:color="auto"/>
              <w:right w:val="single" w:sz="4" w:space="0" w:color="auto"/>
            </w:tcBorders>
            <w:shd w:val="clear" w:color="auto" w:fill="auto"/>
            <w:noWrap/>
            <w:vAlign w:val="bottom"/>
            <w:hideMark/>
          </w:tcPr>
          <w:p w:rsidR="00BB5935" w:rsidRPr="00BB5935" w:rsidRDefault="00BB5935" w:rsidP="00BB5935">
            <w:pPr>
              <w:widowControl/>
              <w:rPr>
                <w:rFonts w:ascii="Arial" w:eastAsia="Times New Roman" w:hAnsi="Arial" w:cs="Arial"/>
                <w:b/>
                <w:bCs/>
                <w:sz w:val="20"/>
                <w:szCs w:val="20"/>
                <w:lang w:val="hr-HR" w:eastAsia="hr-HR"/>
              </w:rPr>
            </w:pPr>
            <w:r w:rsidRPr="00BB5935">
              <w:rPr>
                <w:rFonts w:ascii="Arial" w:eastAsia="Times New Roman" w:hAnsi="Arial" w:cs="Arial"/>
                <w:b/>
                <w:bCs/>
                <w:sz w:val="20"/>
                <w:szCs w:val="20"/>
                <w:lang w:val="hr-HR" w:eastAsia="hr-HR"/>
              </w:rPr>
              <w:t>UKUPNO</w:t>
            </w:r>
          </w:p>
        </w:tc>
        <w:tc>
          <w:tcPr>
            <w:tcW w:w="988" w:type="pct"/>
            <w:tcBorders>
              <w:top w:val="nil"/>
              <w:left w:val="nil"/>
              <w:bottom w:val="single" w:sz="4" w:space="0" w:color="auto"/>
              <w:right w:val="single" w:sz="4" w:space="0" w:color="auto"/>
            </w:tcBorders>
            <w:shd w:val="clear" w:color="auto" w:fill="auto"/>
            <w:noWrap/>
            <w:vAlign w:val="bottom"/>
            <w:hideMark/>
          </w:tcPr>
          <w:p w:rsidR="00BB5935" w:rsidRPr="00BB5935" w:rsidRDefault="00BB5935" w:rsidP="00BB5935">
            <w:pPr>
              <w:widowControl/>
              <w:jc w:val="right"/>
              <w:rPr>
                <w:rFonts w:ascii="Arial" w:eastAsia="Times New Roman" w:hAnsi="Arial" w:cs="Arial"/>
                <w:b/>
                <w:bCs/>
                <w:sz w:val="20"/>
                <w:szCs w:val="20"/>
                <w:lang w:val="hr-HR" w:eastAsia="hr-HR"/>
              </w:rPr>
            </w:pPr>
            <w:r w:rsidRPr="00BB5935">
              <w:rPr>
                <w:rFonts w:ascii="Arial" w:eastAsia="Times New Roman" w:hAnsi="Arial" w:cs="Arial"/>
                <w:b/>
                <w:bCs/>
                <w:sz w:val="20"/>
                <w:szCs w:val="20"/>
                <w:lang w:val="hr-HR" w:eastAsia="hr-HR"/>
              </w:rPr>
              <w:t>329.585,58</w:t>
            </w:r>
          </w:p>
        </w:tc>
        <w:tc>
          <w:tcPr>
            <w:tcW w:w="888" w:type="pct"/>
            <w:tcBorders>
              <w:top w:val="nil"/>
              <w:left w:val="nil"/>
              <w:bottom w:val="single" w:sz="4" w:space="0" w:color="auto"/>
              <w:right w:val="single" w:sz="4" w:space="0" w:color="auto"/>
            </w:tcBorders>
            <w:shd w:val="clear" w:color="auto" w:fill="auto"/>
            <w:noWrap/>
            <w:vAlign w:val="bottom"/>
            <w:hideMark/>
          </w:tcPr>
          <w:p w:rsidR="00BB5935" w:rsidRPr="00BB5935" w:rsidRDefault="00BB5935" w:rsidP="00BB5935">
            <w:pPr>
              <w:widowControl/>
              <w:jc w:val="right"/>
              <w:rPr>
                <w:rFonts w:ascii="Arial" w:eastAsia="Times New Roman" w:hAnsi="Arial" w:cs="Arial"/>
                <w:b/>
                <w:bCs/>
                <w:sz w:val="20"/>
                <w:szCs w:val="20"/>
                <w:lang w:val="hr-HR" w:eastAsia="hr-HR"/>
              </w:rPr>
            </w:pPr>
            <w:r w:rsidRPr="00BB5935">
              <w:rPr>
                <w:rFonts w:ascii="Arial" w:eastAsia="Times New Roman" w:hAnsi="Arial" w:cs="Arial"/>
                <w:b/>
                <w:bCs/>
                <w:sz w:val="20"/>
                <w:szCs w:val="20"/>
                <w:lang w:val="hr-HR" w:eastAsia="hr-HR"/>
              </w:rPr>
              <w:t>23.883,45</w:t>
            </w:r>
          </w:p>
        </w:tc>
        <w:tc>
          <w:tcPr>
            <w:tcW w:w="1017" w:type="pct"/>
            <w:tcBorders>
              <w:top w:val="nil"/>
              <w:left w:val="nil"/>
              <w:bottom w:val="single" w:sz="4" w:space="0" w:color="auto"/>
              <w:right w:val="single" w:sz="4" w:space="0" w:color="auto"/>
            </w:tcBorders>
            <w:shd w:val="clear" w:color="auto" w:fill="auto"/>
            <w:noWrap/>
            <w:vAlign w:val="bottom"/>
            <w:hideMark/>
          </w:tcPr>
          <w:p w:rsidR="00BB5935" w:rsidRPr="00BB5935" w:rsidRDefault="00BB5935" w:rsidP="00BB5935">
            <w:pPr>
              <w:widowControl/>
              <w:jc w:val="right"/>
              <w:rPr>
                <w:rFonts w:ascii="Arial" w:eastAsia="Times New Roman" w:hAnsi="Arial" w:cs="Arial"/>
                <w:b/>
                <w:bCs/>
                <w:sz w:val="20"/>
                <w:szCs w:val="20"/>
                <w:lang w:val="hr-HR" w:eastAsia="hr-HR"/>
              </w:rPr>
            </w:pPr>
            <w:r w:rsidRPr="00BB5935">
              <w:rPr>
                <w:rFonts w:ascii="Arial" w:eastAsia="Times New Roman" w:hAnsi="Arial" w:cs="Arial"/>
                <w:b/>
                <w:bCs/>
                <w:sz w:val="20"/>
                <w:szCs w:val="20"/>
                <w:lang w:val="hr-HR" w:eastAsia="hr-HR"/>
              </w:rPr>
              <w:t>12.949,59</w:t>
            </w:r>
          </w:p>
        </w:tc>
        <w:tc>
          <w:tcPr>
            <w:tcW w:w="756" w:type="pct"/>
            <w:tcBorders>
              <w:top w:val="nil"/>
              <w:left w:val="nil"/>
              <w:bottom w:val="single" w:sz="4" w:space="0" w:color="auto"/>
              <w:right w:val="single" w:sz="4" w:space="0" w:color="auto"/>
            </w:tcBorders>
            <w:shd w:val="clear" w:color="auto" w:fill="auto"/>
            <w:noWrap/>
            <w:vAlign w:val="bottom"/>
            <w:hideMark/>
          </w:tcPr>
          <w:p w:rsidR="00BB5935" w:rsidRPr="00BB5935" w:rsidRDefault="00BB5935" w:rsidP="00BB5935">
            <w:pPr>
              <w:widowControl/>
              <w:jc w:val="right"/>
              <w:rPr>
                <w:rFonts w:ascii="Arial" w:eastAsia="Times New Roman" w:hAnsi="Arial" w:cs="Arial"/>
                <w:b/>
                <w:bCs/>
                <w:sz w:val="20"/>
                <w:szCs w:val="20"/>
                <w:lang w:val="hr-HR" w:eastAsia="hr-HR"/>
              </w:rPr>
            </w:pPr>
            <w:r w:rsidRPr="00BB5935">
              <w:rPr>
                <w:rFonts w:ascii="Arial" w:eastAsia="Times New Roman" w:hAnsi="Arial" w:cs="Arial"/>
                <w:b/>
                <w:bCs/>
                <w:sz w:val="20"/>
                <w:szCs w:val="20"/>
                <w:lang w:val="hr-HR" w:eastAsia="hr-HR"/>
              </w:rPr>
              <w:t>366.418,62</w:t>
            </w:r>
          </w:p>
        </w:tc>
      </w:tr>
    </w:tbl>
    <w:p w:rsidR="00BB5935" w:rsidRDefault="00BB5935" w:rsidP="00B17F8F">
      <w:pPr>
        <w:autoSpaceDE w:val="0"/>
        <w:autoSpaceDN w:val="0"/>
        <w:adjustRightInd w:val="0"/>
        <w:jc w:val="both"/>
        <w:rPr>
          <w:rFonts w:ascii="Arial" w:hAnsi="Arial" w:cs="Arial"/>
          <w:b/>
          <w:sz w:val="20"/>
          <w:szCs w:val="20"/>
        </w:rPr>
      </w:pPr>
    </w:p>
    <w:p w:rsidR="00B17F8F" w:rsidRDefault="00B17F8F" w:rsidP="00B17F8F">
      <w:pPr>
        <w:autoSpaceDE w:val="0"/>
        <w:autoSpaceDN w:val="0"/>
        <w:adjustRightInd w:val="0"/>
        <w:jc w:val="both"/>
        <w:rPr>
          <w:rFonts w:ascii="Arial" w:hAnsi="Arial" w:cs="Arial"/>
        </w:rPr>
      </w:pPr>
      <w:r>
        <w:rPr>
          <w:rFonts w:ascii="Arial" w:hAnsi="Arial" w:cs="Arial"/>
          <w:b/>
        </w:rPr>
        <w:t>Zavod</w:t>
      </w:r>
      <w:r w:rsidRPr="00AE3F42">
        <w:rPr>
          <w:rFonts w:ascii="Arial" w:hAnsi="Arial" w:cs="Arial"/>
          <w:b/>
        </w:rPr>
        <w:t xml:space="preserve"> za prostorno uređenje Istarske županije </w:t>
      </w:r>
      <w:r w:rsidRPr="00B47B06">
        <w:rPr>
          <w:rFonts w:ascii="Arial" w:hAnsi="Arial" w:cs="Arial"/>
        </w:rPr>
        <w:t xml:space="preserve">je </w:t>
      </w:r>
      <w:r w:rsidRPr="00AE3F42">
        <w:rPr>
          <w:rFonts w:ascii="Arial" w:hAnsi="Arial" w:cs="Arial"/>
        </w:rPr>
        <w:t xml:space="preserve">za </w:t>
      </w:r>
      <w:r>
        <w:rPr>
          <w:rFonts w:ascii="Arial" w:hAnsi="Arial" w:cs="Arial"/>
        </w:rPr>
        <w:t xml:space="preserve">redovnu djelatnost koristio sredstva </w:t>
      </w:r>
      <w:r w:rsidR="003755CE">
        <w:rPr>
          <w:rFonts w:ascii="Arial" w:hAnsi="Arial" w:cs="Arial"/>
        </w:rPr>
        <w:t xml:space="preserve">Istarske županije </w:t>
      </w:r>
      <w:r>
        <w:rPr>
          <w:rFonts w:ascii="Arial" w:hAnsi="Arial" w:cs="Arial"/>
        </w:rPr>
        <w:t xml:space="preserve">u visini </w:t>
      </w:r>
      <w:r w:rsidR="003755CE">
        <w:rPr>
          <w:rFonts w:ascii="Arial" w:hAnsi="Arial" w:cs="Arial"/>
        </w:rPr>
        <w:t>216.910,33</w:t>
      </w:r>
      <w:r>
        <w:rPr>
          <w:rFonts w:ascii="Arial" w:hAnsi="Arial" w:cs="Arial"/>
        </w:rPr>
        <w:t xml:space="preserve"> eura.</w:t>
      </w:r>
      <w:r w:rsidRPr="00AE3F42">
        <w:rPr>
          <w:rFonts w:ascii="Arial" w:hAnsi="Arial" w:cs="Arial"/>
        </w:rPr>
        <w:t xml:space="preserve"> </w:t>
      </w:r>
    </w:p>
    <w:p w:rsidR="00B17F8F" w:rsidRDefault="00B17F8F" w:rsidP="00B17F8F">
      <w:pPr>
        <w:autoSpaceDE w:val="0"/>
        <w:autoSpaceDN w:val="0"/>
        <w:adjustRightInd w:val="0"/>
        <w:jc w:val="both"/>
        <w:rPr>
          <w:rFonts w:ascii="Arial" w:hAnsi="Arial" w:cs="Arial"/>
        </w:rPr>
      </w:pPr>
    </w:p>
    <w:p w:rsidR="00B17F8F" w:rsidRPr="00BA7B17" w:rsidRDefault="00B17F8F" w:rsidP="00B17F8F">
      <w:pPr>
        <w:autoSpaceDE w:val="0"/>
        <w:autoSpaceDN w:val="0"/>
        <w:adjustRightInd w:val="0"/>
        <w:jc w:val="both"/>
        <w:rPr>
          <w:rFonts w:ascii="Arial" w:hAnsi="Arial" w:cs="Arial"/>
        </w:rPr>
      </w:pPr>
      <w:r w:rsidRPr="00BA7B17">
        <w:rPr>
          <w:rFonts w:ascii="Arial" w:hAnsi="Arial" w:cs="Arial"/>
          <w:b/>
        </w:rPr>
        <w:t>Ustanove u kulturi</w:t>
      </w:r>
      <w:r w:rsidRPr="00BA7B17">
        <w:rPr>
          <w:rFonts w:ascii="Arial" w:hAnsi="Arial" w:cs="Arial"/>
        </w:rPr>
        <w:t xml:space="preserve"> </w:t>
      </w:r>
      <w:r>
        <w:rPr>
          <w:rFonts w:ascii="Arial" w:hAnsi="Arial" w:cs="Arial"/>
        </w:rPr>
        <w:t xml:space="preserve">izvršile su </w:t>
      </w:r>
      <w:r w:rsidR="003755CE">
        <w:rPr>
          <w:rFonts w:ascii="Arial" w:hAnsi="Arial" w:cs="Arial"/>
        </w:rPr>
        <w:t>1.054.344,26</w:t>
      </w:r>
      <w:r>
        <w:rPr>
          <w:rFonts w:ascii="Arial" w:hAnsi="Arial" w:cs="Arial"/>
        </w:rPr>
        <w:t xml:space="preserve"> eura rashoda </w:t>
      </w:r>
      <w:r w:rsidRPr="00BA7B17">
        <w:rPr>
          <w:rFonts w:ascii="Arial" w:hAnsi="Arial" w:cs="Arial"/>
        </w:rPr>
        <w:t xml:space="preserve">za program redovne djelatnosti ustanova u kulturi, </w:t>
      </w:r>
      <w:r>
        <w:rPr>
          <w:rFonts w:ascii="Arial" w:hAnsi="Arial" w:cs="Arial"/>
        </w:rPr>
        <w:t xml:space="preserve">za otkup muzejske građe, </w:t>
      </w:r>
      <w:r w:rsidRPr="00BA7B17">
        <w:rPr>
          <w:rFonts w:ascii="Arial" w:hAnsi="Arial" w:cs="Arial"/>
        </w:rPr>
        <w:t xml:space="preserve">program javnih potreba u kulturi, sufinanciranje djelatnosti iz ostalih proračuna, te </w:t>
      </w:r>
      <w:r>
        <w:rPr>
          <w:rFonts w:ascii="Arial" w:hAnsi="Arial" w:cs="Arial"/>
        </w:rPr>
        <w:t xml:space="preserve">za </w:t>
      </w:r>
      <w:r w:rsidRPr="00BA7B17">
        <w:rPr>
          <w:rFonts w:ascii="Arial" w:hAnsi="Arial" w:cs="Arial"/>
        </w:rPr>
        <w:t>EU projekt</w:t>
      </w:r>
      <w:r>
        <w:rPr>
          <w:rFonts w:ascii="Arial" w:hAnsi="Arial" w:cs="Arial"/>
        </w:rPr>
        <w:t>e</w:t>
      </w:r>
      <w:r w:rsidRPr="00BA7B17">
        <w:rPr>
          <w:rFonts w:ascii="Arial" w:hAnsi="Arial" w:cs="Arial"/>
        </w:rPr>
        <w:t>. Istars</w:t>
      </w:r>
      <w:r>
        <w:rPr>
          <w:rFonts w:ascii="Arial" w:hAnsi="Arial" w:cs="Arial"/>
        </w:rPr>
        <w:t>ka županija je programe ustanova</w:t>
      </w:r>
      <w:r w:rsidRPr="00BA7B17">
        <w:rPr>
          <w:rFonts w:ascii="Arial" w:hAnsi="Arial" w:cs="Arial"/>
        </w:rPr>
        <w:t xml:space="preserve"> financirala </w:t>
      </w:r>
      <w:r>
        <w:rPr>
          <w:rFonts w:ascii="Arial" w:hAnsi="Arial" w:cs="Arial"/>
        </w:rPr>
        <w:t xml:space="preserve">sa </w:t>
      </w:r>
      <w:r w:rsidR="003755CE">
        <w:rPr>
          <w:rFonts w:ascii="Arial" w:hAnsi="Arial" w:cs="Arial"/>
        </w:rPr>
        <w:t>66,4</w:t>
      </w:r>
      <w:r w:rsidRPr="00BA7B17">
        <w:rPr>
          <w:rFonts w:ascii="Arial" w:hAnsi="Arial" w:cs="Arial"/>
        </w:rPr>
        <w:t xml:space="preserve">% </w:t>
      </w:r>
      <w:r>
        <w:rPr>
          <w:rFonts w:ascii="Arial" w:hAnsi="Arial" w:cs="Arial"/>
        </w:rPr>
        <w:t>ukupnih sredstava</w:t>
      </w:r>
      <w:r w:rsidRPr="00BA7B17">
        <w:rPr>
          <w:rFonts w:ascii="Arial" w:hAnsi="Arial" w:cs="Arial"/>
        </w:rPr>
        <w:t>, dok su ostatak ustanove financira</w:t>
      </w:r>
      <w:r>
        <w:rPr>
          <w:rFonts w:ascii="Arial" w:hAnsi="Arial" w:cs="Arial"/>
        </w:rPr>
        <w:t>le</w:t>
      </w:r>
      <w:r w:rsidRPr="00BA7B17">
        <w:rPr>
          <w:rFonts w:ascii="Arial" w:hAnsi="Arial" w:cs="Arial"/>
        </w:rPr>
        <w:t xml:space="preserve"> iz vlastitih sredstva</w:t>
      </w:r>
      <w:r>
        <w:rPr>
          <w:rFonts w:ascii="Arial" w:hAnsi="Arial" w:cs="Arial"/>
        </w:rPr>
        <w:t>,</w:t>
      </w:r>
      <w:r w:rsidRPr="00BA7B17">
        <w:rPr>
          <w:rFonts w:ascii="Arial" w:hAnsi="Arial" w:cs="Arial"/>
        </w:rPr>
        <w:t xml:space="preserve"> sredstava </w:t>
      </w:r>
      <w:r>
        <w:rPr>
          <w:rFonts w:ascii="Arial" w:hAnsi="Arial" w:cs="Arial"/>
        </w:rPr>
        <w:t xml:space="preserve">drugih </w:t>
      </w:r>
      <w:r w:rsidRPr="00BA7B17">
        <w:rPr>
          <w:rFonts w:ascii="Arial" w:hAnsi="Arial" w:cs="Arial"/>
        </w:rPr>
        <w:t>JLS</w:t>
      </w:r>
      <w:r>
        <w:rPr>
          <w:rFonts w:ascii="Arial" w:hAnsi="Arial" w:cs="Arial"/>
        </w:rPr>
        <w:t xml:space="preserve"> i sredstva EU</w:t>
      </w:r>
      <w:r w:rsidRPr="00BA7B17">
        <w:rPr>
          <w:rFonts w:ascii="Arial" w:hAnsi="Arial" w:cs="Arial"/>
        </w:rPr>
        <w:t xml:space="preserve">. Pregled financiranja programa prema izvorima financiranja </w:t>
      </w:r>
      <w:r>
        <w:rPr>
          <w:rFonts w:ascii="Arial" w:hAnsi="Arial" w:cs="Arial"/>
        </w:rPr>
        <w:t>prikazan</w:t>
      </w:r>
      <w:r w:rsidRPr="00BA7B17">
        <w:rPr>
          <w:rFonts w:ascii="Arial" w:hAnsi="Arial" w:cs="Arial"/>
        </w:rPr>
        <w:t xml:space="preserve"> je u nastavku:</w:t>
      </w:r>
    </w:p>
    <w:p w:rsidR="00B17F8F" w:rsidRPr="00BA7B17" w:rsidRDefault="00B17F8F" w:rsidP="00B17F8F">
      <w:pPr>
        <w:autoSpaceDE w:val="0"/>
        <w:autoSpaceDN w:val="0"/>
        <w:adjustRightInd w:val="0"/>
        <w:jc w:val="both"/>
        <w:rPr>
          <w:rFonts w:ascii="Arial" w:hAnsi="Arial" w:cs="Arial"/>
        </w:rPr>
      </w:pPr>
    </w:p>
    <w:p w:rsidR="00B17F8F" w:rsidRDefault="00B17F8F" w:rsidP="00B17F8F">
      <w:pPr>
        <w:autoSpaceDE w:val="0"/>
        <w:autoSpaceDN w:val="0"/>
        <w:adjustRightInd w:val="0"/>
        <w:jc w:val="both"/>
        <w:rPr>
          <w:rFonts w:ascii="Arial" w:hAnsi="Arial" w:cs="Arial"/>
          <w:b/>
          <w:sz w:val="20"/>
        </w:rPr>
      </w:pPr>
      <w:r w:rsidRPr="00BA7B17">
        <w:rPr>
          <w:rFonts w:ascii="Arial" w:hAnsi="Arial" w:cs="Arial"/>
          <w:b/>
          <w:sz w:val="20"/>
        </w:rPr>
        <w:t xml:space="preserve">Tablica </w:t>
      </w:r>
      <w:r>
        <w:rPr>
          <w:rFonts w:ascii="Arial" w:hAnsi="Arial" w:cs="Arial"/>
          <w:b/>
          <w:sz w:val="20"/>
        </w:rPr>
        <w:t>3</w:t>
      </w:r>
      <w:r w:rsidR="00A1459E">
        <w:rPr>
          <w:rFonts w:ascii="Arial" w:hAnsi="Arial" w:cs="Arial"/>
          <w:b/>
          <w:sz w:val="20"/>
        </w:rPr>
        <w:t>8</w:t>
      </w:r>
      <w:r>
        <w:rPr>
          <w:rFonts w:ascii="Arial" w:hAnsi="Arial" w:cs="Arial"/>
          <w:b/>
          <w:sz w:val="20"/>
        </w:rPr>
        <w:t xml:space="preserve"> -</w:t>
      </w:r>
      <w:r w:rsidRPr="00BA7B17">
        <w:rPr>
          <w:rFonts w:ascii="Arial" w:hAnsi="Arial" w:cs="Arial"/>
          <w:b/>
          <w:sz w:val="20"/>
        </w:rPr>
        <w:t xml:space="preserve"> Pregled izvršenja ustanova u kulturi prema programima i izvorima financiranja</w:t>
      </w:r>
    </w:p>
    <w:tbl>
      <w:tblPr>
        <w:tblW w:w="5000" w:type="pct"/>
        <w:tblLook w:val="04A0" w:firstRow="1" w:lastRow="0" w:firstColumn="1" w:lastColumn="0" w:noHBand="0" w:noVBand="1"/>
      </w:tblPr>
      <w:tblGrid>
        <w:gridCol w:w="2262"/>
        <w:gridCol w:w="1724"/>
        <w:gridCol w:w="1106"/>
        <w:gridCol w:w="1217"/>
        <w:gridCol w:w="1085"/>
        <w:gridCol w:w="1384"/>
      </w:tblGrid>
      <w:tr w:rsidR="0093073A" w:rsidRPr="0093073A" w:rsidTr="003755CE">
        <w:trPr>
          <w:trHeight w:val="225"/>
        </w:trPr>
        <w:tc>
          <w:tcPr>
            <w:tcW w:w="12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73A" w:rsidRPr="0093073A" w:rsidRDefault="0093073A" w:rsidP="0093073A">
            <w:pPr>
              <w:widowControl/>
              <w:jc w:val="center"/>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PROGRAMI</w:t>
            </w:r>
          </w:p>
        </w:tc>
        <w:tc>
          <w:tcPr>
            <w:tcW w:w="2923" w:type="pct"/>
            <w:gridSpan w:val="4"/>
            <w:tcBorders>
              <w:top w:val="single" w:sz="4" w:space="0" w:color="auto"/>
              <w:left w:val="nil"/>
              <w:bottom w:val="single" w:sz="4" w:space="0" w:color="auto"/>
              <w:right w:val="single" w:sz="4" w:space="0" w:color="auto"/>
            </w:tcBorders>
            <w:shd w:val="clear" w:color="auto" w:fill="auto"/>
            <w:vAlign w:val="center"/>
            <w:hideMark/>
          </w:tcPr>
          <w:p w:rsidR="0093073A" w:rsidRPr="0093073A" w:rsidRDefault="0093073A" w:rsidP="0093073A">
            <w:pPr>
              <w:widowControl/>
              <w:jc w:val="center"/>
              <w:rPr>
                <w:rFonts w:ascii="Arial" w:eastAsia="Times New Roman" w:hAnsi="Arial" w:cs="Arial"/>
                <w:b/>
                <w:bCs/>
                <w:color w:val="000000"/>
                <w:sz w:val="20"/>
                <w:szCs w:val="20"/>
                <w:lang w:val="hr-HR" w:eastAsia="hr-HR"/>
              </w:rPr>
            </w:pPr>
            <w:r w:rsidRPr="0093073A">
              <w:rPr>
                <w:rFonts w:ascii="Arial" w:eastAsia="Times New Roman" w:hAnsi="Arial" w:cs="Arial"/>
                <w:b/>
                <w:bCs/>
                <w:color w:val="000000"/>
                <w:sz w:val="20"/>
                <w:szCs w:val="20"/>
                <w:lang w:val="hr-HR" w:eastAsia="hr-HR"/>
              </w:rPr>
              <w:t>IZVORI FINANCIRANJA</w:t>
            </w:r>
          </w:p>
        </w:tc>
        <w:tc>
          <w:tcPr>
            <w:tcW w:w="788"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3073A" w:rsidRPr="0093073A" w:rsidRDefault="0093073A" w:rsidP="0093073A">
            <w:pPr>
              <w:widowControl/>
              <w:jc w:val="center"/>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UKUPNO</w:t>
            </w:r>
          </w:p>
        </w:tc>
      </w:tr>
      <w:tr w:rsidR="0093073A" w:rsidRPr="0093073A" w:rsidTr="003755CE">
        <w:trPr>
          <w:trHeight w:val="994"/>
        </w:trPr>
        <w:tc>
          <w:tcPr>
            <w:tcW w:w="1289" w:type="pct"/>
            <w:vMerge/>
            <w:tcBorders>
              <w:top w:val="single" w:sz="4" w:space="0" w:color="auto"/>
              <w:left w:val="single" w:sz="4" w:space="0" w:color="auto"/>
              <w:bottom w:val="single" w:sz="4" w:space="0" w:color="auto"/>
              <w:right w:val="single" w:sz="4" w:space="0" w:color="auto"/>
            </w:tcBorders>
            <w:vAlign w:val="center"/>
            <w:hideMark/>
          </w:tcPr>
          <w:p w:rsidR="0093073A" w:rsidRPr="0093073A" w:rsidRDefault="0093073A" w:rsidP="0093073A">
            <w:pPr>
              <w:widowControl/>
              <w:rPr>
                <w:rFonts w:ascii="Arial" w:eastAsia="Times New Roman" w:hAnsi="Arial" w:cs="Arial"/>
                <w:b/>
                <w:bCs/>
                <w:sz w:val="20"/>
                <w:szCs w:val="20"/>
                <w:lang w:val="hr-HR" w:eastAsia="hr-HR"/>
              </w:rPr>
            </w:pPr>
          </w:p>
        </w:tc>
        <w:tc>
          <w:tcPr>
            <w:tcW w:w="982" w:type="pct"/>
            <w:tcBorders>
              <w:top w:val="nil"/>
              <w:left w:val="nil"/>
              <w:bottom w:val="single" w:sz="4" w:space="0" w:color="auto"/>
              <w:right w:val="single" w:sz="4" w:space="0" w:color="auto"/>
            </w:tcBorders>
            <w:shd w:val="clear" w:color="auto" w:fill="auto"/>
            <w:vAlign w:val="center"/>
            <w:hideMark/>
          </w:tcPr>
          <w:p w:rsidR="0093073A" w:rsidRPr="0093073A" w:rsidRDefault="0093073A" w:rsidP="0093073A">
            <w:pPr>
              <w:widowControl/>
              <w:jc w:val="center"/>
              <w:rPr>
                <w:rFonts w:ascii="Arial" w:eastAsia="Times New Roman" w:hAnsi="Arial" w:cs="Arial"/>
                <w:b/>
                <w:bCs/>
                <w:color w:val="000000"/>
                <w:sz w:val="20"/>
                <w:szCs w:val="20"/>
                <w:lang w:val="hr-HR" w:eastAsia="hr-HR"/>
              </w:rPr>
            </w:pPr>
            <w:r w:rsidRPr="0093073A">
              <w:rPr>
                <w:rFonts w:ascii="Arial" w:eastAsia="Times New Roman" w:hAnsi="Arial" w:cs="Arial"/>
                <w:b/>
                <w:bCs/>
                <w:color w:val="000000"/>
                <w:sz w:val="20"/>
                <w:szCs w:val="20"/>
                <w:lang w:val="hr-HR" w:eastAsia="hr-HR"/>
              </w:rPr>
              <w:t xml:space="preserve">prihodi </w:t>
            </w:r>
            <w:r w:rsidRPr="0093073A">
              <w:rPr>
                <w:rFonts w:ascii="Arial" w:eastAsia="Times New Roman" w:hAnsi="Arial" w:cs="Arial"/>
                <w:b/>
                <w:bCs/>
                <w:color w:val="000000"/>
                <w:sz w:val="20"/>
                <w:szCs w:val="20"/>
                <w:lang w:val="hr-HR" w:eastAsia="hr-HR"/>
              </w:rPr>
              <w:br/>
              <w:t>Istarske županije</w:t>
            </w:r>
          </w:p>
        </w:tc>
        <w:tc>
          <w:tcPr>
            <w:tcW w:w="630" w:type="pct"/>
            <w:tcBorders>
              <w:top w:val="nil"/>
              <w:left w:val="nil"/>
              <w:bottom w:val="single" w:sz="4" w:space="0" w:color="auto"/>
              <w:right w:val="single" w:sz="4" w:space="0" w:color="auto"/>
            </w:tcBorders>
            <w:shd w:val="clear" w:color="auto" w:fill="auto"/>
            <w:vAlign w:val="center"/>
            <w:hideMark/>
          </w:tcPr>
          <w:p w:rsidR="0093073A" w:rsidRPr="0093073A" w:rsidRDefault="0093073A" w:rsidP="0093073A">
            <w:pPr>
              <w:widowControl/>
              <w:jc w:val="center"/>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 xml:space="preserve">prihodi </w:t>
            </w:r>
            <w:r w:rsidRPr="0093073A">
              <w:rPr>
                <w:rFonts w:ascii="Arial" w:eastAsia="Times New Roman" w:hAnsi="Arial" w:cs="Arial"/>
                <w:color w:val="000000"/>
                <w:sz w:val="20"/>
                <w:szCs w:val="20"/>
                <w:lang w:val="hr-HR" w:eastAsia="hr-HR"/>
              </w:rPr>
              <w:br/>
              <w:t>JLS I MIN</w:t>
            </w:r>
          </w:p>
        </w:tc>
        <w:tc>
          <w:tcPr>
            <w:tcW w:w="693" w:type="pct"/>
            <w:tcBorders>
              <w:top w:val="nil"/>
              <w:left w:val="nil"/>
              <w:bottom w:val="single" w:sz="4" w:space="0" w:color="auto"/>
              <w:right w:val="single" w:sz="4" w:space="0" w:color="auto"/>
            </w:tcBorders>
            <w:shd w:val="clear" w:color="auto" w:fill="auto"/>
            <w:vAlign w:val="center"/>
            <w:hideMark/>
          </w:tcPr>
          <w:p w:rsidR="0093073A" w:rsidRPr="0093073A" w:rsidRDefault="0093073A" w:rsidP="0093073A">
            <w:pPr>
              <w:widowControl/>
              <w:jc w:val="center"/>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Prihodi ustanova</w:t>
            </w:r>
          </w:p>
        </w:tc>
        <w:tc>
          <w:tcPr>
            <w:tcW w:w="617" w:type="pct"/>
            <w:tcBorders>
              <w:top w:val="nil"/>
              <w:left w:val="nil"/>
              <w:bottom w:val="single" w:sz="4" w:space="0" w:color="auto"/>
              <w:right w:val="single" w:sz="4" w:space="0" w:color="auto"/>
            </w:tcBorders>
            <w:shd w:val="clear" w:color="auto" w:fill="auto"/>
            <w:vAlign w:val="center"/>
            <w:hideMark/>
          </w:tcPr>
          <w:p w:rsidR="0093073A" w:rsidRPr="0093073A" w:rsidRDefault="0093073A" w:rsidP="0093073A">
            <w:pPr>
              <w:widowControl/>
              <w:jc w:val="center"/>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Europski fond za regionalni razvoj (EFRR)</w:t>
            </w:r>
          </w:p>
        </w:tc>
        <w:tc>
          <w:tcPr>
            <w:tcW w:w="788" w:type="pct"/>
            <w:vMerge/>
            <w:tcBorders>
              <w:top w:val="single" w:sz="4" w:space="0" w:color="auto"/>
              <w:left w:val="single" w:sz="4" w:space="0" w:color="auto"/>
              <w:bottom w:val="single" w:sz="4" w:space="0" w:color="000000"/>
              <w:right w:val="single" w:sz="4" w:space="0" w:color="auto"/>
            </w:tcBorders>
            <w:vAlign w:val="center"/>
            <w:hideMark/>
          </w:tcPr>
          <w:p w:rsidR="0093073A" w:rsidRPr="0093073A" w:rsidRDefault="0093073A" w:rsidP="0093073A">
            <w:pPr>
              <w:widowControl/>
              <w:rPr>
                <w:rFonts w:ascii="Arial" w:eastAsia="Times New Roman" w:hAnsi="Arial" w:cs="Arial"/>
                <w:b/>
                <w:bCs/>
                <w:sz w:val="20"/>
                <w:szCs w:val="20"/>
                <w:lang w:val="hr-HR" w:eastAsia="hr-HR"/>
              </w:rPr>
            </w:pPr>
          </w:p>
        </w:tc>
      </w:tr>
      <w:tr w:rsidR="0093073A" w:rsidRPr="0093073A" w:rsidTr="003755CE">
        <w:trPr>
          <w:trHeight w:val="510"/>
        </w:trPr>
        <w:tc>
          <w:tcPr>
            <w:tcW w:w="1289" w:type="pct"/>
            <w:tcBorders>
              <w:top w:val="nil"/>
              <w:left w:val="single" w:sz="4" w:space="0" w:color="auto"/>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Redovna djelatnost ustanova u kulturi</w:t>
            </w:r>
          </w:p>
        </w:tc>
        <w:tc>
          <w:tcPr>
            <w:tcW w:w="982"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jc w:val="right"/>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609.565,82</w:t>
            </w:r>
          </w:p>
        </w:tc>
        <w:tc>
          <w:tcPr>
            <w:tcW w:w="630"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 </w:t>
            </w:r>
          </w:p>
        </w:tc>
        <w:tc>
          <w:tcPr>
            <w:tcW w:w="693"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jc w:val="right"/>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214.130,64</w:t>
            </w:r>
          </w:p>
        </w:tc>
        <w:tc>
          <w:tcPr>
            <w:tcW w:w="617"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jc w:val="right"/>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440,00</w:t>
            </w:r>
          </w:p>
        </w:tc>
        <w:tc>
          <w:tcPr>
            <w:tcW w:w="788"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824.136,46</w:t>
            </w:r>
          </w:p>
        </w:tc>
      </w:tr>
      <w:tr w:rsidR="0093073A" w:rsidRPr="0093073A" w:rsidTr="003755CE">
        <w:trPr>
          <w:trHeight w:val="325"/>
        </w:trPr>
        <w:tc>
          <w:tcPr>
            <w:tcW w:w="1289" w:type="pct"/>
            <w:tcBorders>
              <w:top w:val="nil"/>
              <w:left w:val="single" w:sz="4" w:space="0" w:color="auto"/>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Otkup muzejske građe</w:t>
            </w:r>
          </w:p>
        </w:tc>
        <w:tc>
          <w:tcPr>
            <w:tcW w:w="982"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 </w:t>
            </w:r>
          </w:p>
        </w:tc>
        <w:tc>
          <w:tcPr>
            <w:tcW w:w="630"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 </w:t>
            </w:r>
          </w:p>
        </w:tc>
        <w:tc>
          <w:tcPr>
            <w:tcW w:w="693"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jc w:val="right"/>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84.690,32</w:t>
            </w:r>
          </w:p>
        </w:tc>
        <w:tc>
          <w:tcPr>
            <w:tcW w:w="617"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 </w:t>
            </w:r>
          </w:p>
        </w:tc>
        <w:tc>
          <w:tcPr>
            <w:tcW w:w="788"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84.690,32</w:t>
            </w:r>
          </w:p>
        </w:tc>
      </w:tr>
      <w:tr w:rsidR="0093073A" w:rsidRPr="0093073A" w:rsidTr="003755CE">
        <w:trPr>
          <w:trHeight w:val="750"/>
        </w:trPr>
        <w:tc>
          <w:tcPr>
            <w:tcW w:w="1289" w:type="pct"/>
            <w:tcBorders>
              <w:top w:val="nil"/>
              <w:left w:val="single" w:sz="4" w:space="0" w:color="auto"/>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Program javnih potreba ustanova u kulturi</w:t>
            </w:r>
          </w:p>
        </w:tc>
        <w:tc>
          <w:tcPr>
            <w:tcW w:w="982"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jc w:val="right"/>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15.679,45</w:t>
            </w:r>
          </w:p>
        </w:tc>
        <w:tc>
          <w:tcPr>
            <w:tcW w:w="630"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jc w:val="right"/>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15.726,21</w:t>
            </w:r>
          </w:p>
        </w:tc>
        <w:tc>
          <w:tcPr>
            <w:tcW w:w="693"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jc w:val="right"/>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23.434,80</w:t>
            </w:r>
          </w:p>
        </w:tc>
        <w:tc>
          <w:tcPr>
            <w:tcW w:w="617"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 </w:t>
            </w:r>
          </w:p>
        </w:tc>
        <w:tc>
          <w:tcPr>
            <w:tcW w:w="788"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54.840,46</w:t>
            </w:r>
          </w:p>
        </w:tc>
      </w:tr>
      <w:tr w:rsidR="0093073A" w:rsidRPr="0093073A" w:rsidTr="003755CE">
        <w:trPr>
          <w:trHeight w:val="623"/>
        </w:trPr>
        <w:tc>
          <w:tcPr>
            <w:tcW w:w="1289" w:type="pct"/>
            <w:tcBorders>
              <w:top w:val="nil"/>
              <w:left w:val="single" w:sz="4" w:space="0" w:color="auto"/>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Sufinanciranje djelatnosti iz ostalih proračuna</w:t>
            </w:r>
          </w:p>
        </w:tc>
        <w:tc>
          <w:tcPr>
            <w:tcW w:w="982"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 </w:t>
            </w:r>
          </w:p>
        </w:tc>
        <w:tc>
          <w:tcPr>
            <w:tcW w:w="630"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16.038,44</w:t>
            </w:r>
          </w:p>
        </w:tc>
        <w:tc>
          <w:tcPr>
            <w:tcW w:w="693"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 </w:t>
            </w:r>
          </w:p>
        </w:tc>
        <w:tc>
          <w:tcPr>
            <w:tcW w:w="617"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 </w:t>
            </w:r>
          </w:p>
        </w:tc>
        <w:tc>
          <w:tcPr>
            <w:tcW w:w="788"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16.038,44</w:t>
            </w:r>
          </w:p>
        </w:tc>
      </w:tr>
      <w:tr w:rsidR="0093073A" w:rsidRPr="0093073A" w:rsidTr="003755CE">
        <w:trPr>
          <w:trHeight w:val="691"/>
        </w:trPr>
        <w:tc>
          <w:tcPr>
            <w:tcW w:w="1289" w:type="pct"/>
            <w:tcBorders>
              <w:top w:val="nil"/>
              <w:left w:val="single" w:sz="4" w:space="0" w:color="auto"/>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EU projekti kod proračunskih korisnika u kulturi</w:t>
            </w:r>
          </w:p>
        </w:tc>
        <w:tc>
          <w:tcPr>
            <w:tcW w:w="982"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jc w:val="right"/>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74.638,58</w:t>
            </w:r>
          </w:p>
        </w:tc>
        <w:tc>
          <w:tcPr>
            <w:tcW w:w="630"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 </w:t>
            </w:r>
          </w:p>
        </w:tc>
        <w:tc>
          <w:tcPr>
            <w:tcW w:w="693"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rPr>
                <w:rFonts w:ascii="Arial" w:eastAsia="Times New Roman" w:hAnsi="Arial" w:cs="Arial"/>
                <w:sz w:val="20"/>
                <w:szCs w:val="20"/>
                <w:lang w:val="hr-HR" w:eastAsia="hr-HR"/>
              </w:rPr>
            </w:pPr>
            <w:r w:rsidRPr="0093073A">
              <w:rPr>
                <w:rFonts w:ascii="Arial" w:eastAsia="Times New Roman" w:hAnsi="Arial" w:cs="Arial"/>
                <w:sz w:val="20"/>
                <w:szCs w:val="20"/>
                <w:lang w:val="hr-HR" w:eastAsia="hr-HR"/>
              </w:rPr>
              <w:t> </w:t>
            </w:r>
          </w:p>
        </w:tc>
        <w:tc>
          <w:tcPr>
            <w:tcW w:w="617" w:type="pct"/>
            <w:tcBorders>
              <w:top w:val="nil"/>
              <w:left w:val="nil"/>
              <w:bottom w:val="single" w:sz="4" w:space="0" w:color="auto"/>
              <w:right w:val="single" w:sz="4" w:space="0" w:color="auto"/>
            </w:tcBorders>
            <w:shd w:val="clear" w:color="auto" w:fill="auto"/>
            <w:vAlign w:val="bottom"/>
            <w:hideMark/>
          </w:tcPr>
          <w:p w:rsidR="0093073A" w:rsidRPr="0093073A" w:rsidRDefault="0093073A" w:rsidP="0093073A">
            <w:pPr>
              <w:widowControl/>
              <w:rPr>
                <w:rFonts w:ascii="Arial" w:eastAsia="Times New Roman" w:hAnsi="Arial" w:cs="Arial"/>
                <w:color w:val="000000"/>
                <w:sz w:val="20"/>
                <w:szCs w:val="20"/>
                <w:lang w:val="hr-HR" w:eastAsia="hr-HR"/>
              </w:rPr>
            </w:pPr>
            <w:r w:rsidRPr="0093073A">
              <w:rPr>
                <w:rFonts w:ascii="Arial" w:eastAsia="Times New Roman" w:hAnsi="Arial" w:cs="Arial"/>
                <w:color w:val="000000"/>
                <w:sz w:val="20"/>
                <w:szCs w:val="20"/>
                <w:lang w:val="hr-HR" w:eastAsia="hr-HR"/>
              </w:rPr>
              <w:t> </w:t>
            </w:r>
          </w:p>
        </w:tc>
        <w:tc>
          <w:tcPr>
            <w:tcW w:w="788"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74.638,58</w:t>
            </w:r>
          </w:p>
        </w:tc>
      </w:tr>
      <w:tr w:rsidR="0093073A" w:rsidRPr="0093073A" w:rsidTr="003755CE">
        <w:trPr>
          <w:trHeight w:val="255"/>
        </w:trPr>
        <w:tc>
          <w:tcPr>
            <w:tcW w:w="1289" w:type="pct"/>
            <w:tcBorders>
              <w:top w:val="nil"/>
              <w:left w:val="single" w:sz="4" w:space="0" w:color="auto"/>
              <w:bottom w:val="single" w:sz="4" w:space="0" w:color="auto"/>
              <w:right w:val="single" w:sz="4" w:space="0" w:color="auto"/>
            </w:tcBorders>
            <w:shd w:val="clear" w:color="auto" w:fill="auto"/>
            <w:noWrap/>
            <w:vAlign w:val="bottom"/>
            <w:hideMark/>
          </w:tcPr>
          <w:p w:rsidR="0093073A" w:rsidRPr="0093073A" w:rsidRDefault="0093073A" w:rsidP="0093073A">
            <w:pPr>
              <w:widowControl/>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UKUPNO</w:t>
            </w:r>
          </w:p>
        </w:tc>
        <w:tc>
          <w:tcPr>
            <w:tcW w:w="982"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699.883,85</w:t>
            </w:r>
          </w:p>
        </w:tc>
        <w:tc>
          <w:tcPr>
            <w:tcW w:w="630"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31.764,65</w:t>
            </w:r>
          </w:p>
        </w:tc>
        <w:tc>
          <w:tcPr>
            <w:tcW w:w="693"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322.255,76</w:t>
            </w:r>
          </w:p>
        </w:tc>
        <w:tc>
          <w:tcPr>
            <w:tcW w:w="617"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440,00</w:t>
            </w:r>
          </w:p>
        </w:tc>
        <w:tc>
          <w:tcPr>
            <w:tcW w:w="788" w:type="pct"/>
            <w:tcBorders>
              <w:top w:val="nil"/>
              <w:left w:val="nil"/>
              <w:bottom w:val="single" w:sz="4" w:space="0" w:color="auto"/>
              <w:right w:val="single" w:sz="4" w:space="0" w:color="auto"/>
            </w:tcBorders>
            <w:shd w:val="clear" w:color="auto" w:fill="auto"/>
            <w:noWrap/>
            <w:vAlign w:val="bottom"/>
            <w:hideMark/>
          </w:tcPr>
          <w:p w:rsidR="0093073A" w:rsidRPr="0093073A" w:rsidRDefault="0093073A" w:rsidP="0093073A">
            <w:pPr>
              <w:widowControl/>
              <w:jc w:val="right"/>
              <w:rPr>
                <w:rFonts w:ascii="Arial" w:eastAsia="Times New Roman" w:hAnsi="Arial" w:cs="Arial"/>
                <w:b/>
                <w:bCs/>
                <w:sz w:val="20"/>
                <w:szCs w:val="20"/>
                <w:lang w:val="hr-HR" w:eastAsia="hr-HR"/>
              </w:rPr>
            </w:pPr>
            <w:r w:rsidRPr="0093073A">
              <w:rPr>
                <w:rFonts w:ascii="Arial" w:eastAsia="Times New Roman" w:hAnsi="Arial" w:cs="Arial"/>
                <w:b/>
                <w:bCs/>
                <w:sz w:val="20"/>
                <w:szCs w:val="20"/>
                <w:lang w:val="hr-HR" w:eastAsia="hr-HR"/>
              </w:rPr>
              <w:t>1.054.344,26</w:t>
            </w:r>
          </w:p>
        </w:tc>
      </w:tr>
    </w:tbl>
    <w:p w:rsidR="0093073A" w:rsidRDefault="0093073A" w:rsidP="00B17F8F">
      <w:pPr>
        <w:autoSpaceDE w:val="0"/>
        <w:autoSpaceDN w:val="0"/>
        <w:adjustRightInd w:val="0"/>
        <w:jc w:val="both"/>
        <w:rPr>
          <w:rFonts w:ascii="Arial" w:hAnsi="Arial" w:cs="Arial"/>
          <w:b/>
          <w:sz w:val="20"/>
        </w:rPr>
      </w:pPr>
    </w:p>
    <w:p w:rsidR="00AD0B83" w:rsidRDefault="00AD0B83" w:rsidP="00B17F8F">
      <w:pPr>
        <w:autoSpaceDE w:val="0"/>
        <w:autoSpaceDN w:val="0"/>
        <w:adjustRightInd w:val="0"/>
        <w:jc w:val="both"/>
        <w:rPr>
          <w:rFonts w:ascii="Arial" w:hAnsi="Arial" w:cs="Arial"/>
          <w:b/>
          <w:sz w:val="20"/>
        </w:rPr>
      </w:pPr>
    </w:p>
    <w:p w:rsidR="00B17F8F" w:rsidRPr="009849DF" w:rsidRDefault="00B17F8F" w:rsidP="00B17F8F">
      <w:pPr>
        <w:autoSpaceDE w:val="0"/>
        <w:autoSpaceDN w:val="0"/>
        <w:adjustRightInd w:val="0"/>
        <w:jc w:val="both"/>
        <w:rPr>
          <w:rFonts w:ascii="Arial" w:hAnsi="Arial" w:cs="Arial"/>
        </w:rPr>
      </w:pPr>
      <w:r w:rsidRPr="009849DF">
        <w:rPr>
          <w:rFonts w:ascii="Arial" w:hAnsi="Arial" w:cs="Arial"/>
          <w:b/>
        </w:rPr>
        <w:t xml:space="preserve">Centar za razvoj ribarstva i akvakulture </w:t>
      </w:r>
      <w:r w:rsidRPr="009849DF">
        <w:rPr>
          <w:rFonts w:ascii="Arial" w:hAnsi="Arial" w:cs="Arial"/>
        </w:rPr>
        <w:t xml:space="preserve">je za redovnu djelatnost utrošilo </w:t>
      </w:r>
      <w:r w:rsidR="003755CE">
        <w:rPr>
          <w:rFonts w:ascii="Arial" w:hAnsi="Arial" w:cs="Arial"/>
        </w:rPr>
        <w:t>26.171,23</w:t>
      </w:r>
      <w:r w:rsidRPr="009849DF">
        <w:rPr>
          <w:rFonts w:ascii="Arial" w:hAnsi="Arial" w:cs="Arial"/>
        </w:rPr>
        <w:t xml:space="preserve"> eura iz sredstava Istarske županije. </w:t>
      </w:r>
    </w:p>
    <w:p w:rsidR="00B17F8F" w:rsidRDefault="00B17F8F" w:rsidP="00B17F8F">
      <w:pPr>
        <w:autoSpaceDE w:val="0"/>
        <w:autoSpaceDN w:val="0"/>
        <w:adjustRightInd w:val="0"/>
        <w:jc w:val="both"/>
        <w:rPr>
          <w:rFonts w:ascii="Arial" w:hAnsi="Arial" w:cs="Arial"/>
          <w:b/>
          <w:sz w:val="20"/>
        </w:rPr>
      </w:pPr>
    </w:p>
    <w:p w:rsidR="00B17F8F" w:rsidRDefault="00B17F8F" w:rsidP="00B17F8F">
      <w:pPr>
        <w:autoSpaceDE w:val="0"/>
        <w:autoSpaceDN w:val="0"/>
        <w:adjustRightInd w:val="0"/>
        <w:jc w:val="both"/>
        <w:rPr>
          <w:rFonts w:ascii="Arial" w:hAnsi="Arial" w:cs="Arial"/>
        </w:rPr>
      </w:pPr>
      <w:r w:rsidRPr="000A1D89">
        <w:rPr>
          <w:rFonts w:ascii="Arial" w:hAnsi="Arial" w:cs="Arial"/>
          <w:b/>
        </w:rPr>
        <w:t xml:space="preserve">Ustanove u zdravstvu </w:t>
      </w:r>
      <w:r>
        <w:rPr>
          <w:rFonts w:ascii="Arial" w:hAnsi="Arial" w:cs="Arial"/>
          <w:b/>
        </w:rPr>
        <w:t xml:space="preserve">su u </w:t>
      </w:r>
      <w:r w:rsidRPr="00B47B06">
        <w:rPr>
          <w:rFonts w:ascii="Arial" w:hAnsi="Arial" w:cs="Arial"/>
        </w:rPr>
        <w:t>prvom polugodištu tekuće godine</w:t>
      </w:r>
      <w:r>
        <w:rPr>
          <w:rFonts w:ascii="Arial" w:hAnsi="Arial" w:cs="Arial"/>
          <w:b/>
        </w:rPr>
        <w:t xml:space="preserve"> </w:t>
      </w:r>
      <w:r w:rsidRPr="00B47B06">
        <w:rPr>
          <w:rFonts w:ascii="Arial" w:hAnsi="Arial" w:cs="Arial"/>
        </w:rPr>
        <w:t>realizirale rashod</w:t>
      </w:r>
      <w:r>
        <w:rPr>
          <w:rFonts w:ascii="Arial" w:hAnsi="Arial" w:cs="Arial"/>
        </w:rPr>
        <w:t>e</w:t>
      </w:r>
      <w:r w:rsidRPr="00B47B06">
        <w:rPr>
          <w:rFonts w:ascii="Arial" w:hAnsi="Arial" w:cs="Arial"/>
        </w:rPr>
        <w:t xml:space="preserve"> u</w:t>
      </w:r>
      <w:r w:rsidRPr="000A1D89">
        <w:rPr>
          <w:rFonts w:ascii="Arial" w:hAnsi="Arial" w:cs="Arial"/>
        </w:rPr>
        <w:t xml:space="preserve"> </w:t>
      </w:r>
      <w:r>
        <w:rPr>
          <w:rFonts w:ascii="Arial" w:hAnsi="Arial" w:cs="Arial"/>
        </w:rPr>
        <w:t>iznosu</w:t>
      </w:r>
      <w:r w:rsidRPr="000A1D89">
        <w:rPr>
          <w:rFonts w:ascii="Arial" w:hAnsi="Arial" w:cs="Arial"/>
        </w:rPr>
        <w:t xml:space="preserve"> od </w:t>
      </w:r>
      <w:r w:rsidR="00214B61">
        <w:rPr>
          <w:rFonts w:ascii="Arial" w:hAnsi="Arial" w:cs="Arial"/>
        </w:rPr>
        <w:t>38.285.388,51</w:t>
      </w:r>
      <w:r>
        <w:rPr>
          <w:rFonts w:ascii="Arial" w:hAnsi="Arial" w:cs="Arial"/>
        </w:rPr>
        <w:t xml:space="preserve"> eura</w:t>
      </w:r>
      <w:r w:rsidRPr="000A1D89">
        <w:rPr>
          <w:rFonts w:ascii="Arial" w:hAnsi="Arial" w:cs="Arial"/>
        </w:rPr>
        <w:t xml:space="preserve"> za programe Zdravstven</w:t>
      </w:r>
      <w:r>
        <w:rPr>
          <w:rFonts w:ascii="Arial" w:hAnsi="Arial" w:cs="Arial"/>
        </w:rPr>
        <w:t>ih</w:t>
      </w:r>
      <w:r w:rsidRPr="000A1D89">
        <w:rPr>
          <w:rFonts w:ascii="Arial" w:hAnsi="Arial" w:cs="Arial"/>
        </w:rPr>
        <w:t xml:space="preserve"> ustanov</w:t>
      </w:r>
      <w:r>
        <w:rPr>
          <w:rFonts w:ascii="Arial" w:hAnsi="Arial" w:cs="Arial"/>
        </w:rPr>
        <w:t xml:space="preserve">a </w:t>
      </w:r>
      <w:r w:rsidRPr="000A1D89">
        <w:rPr>
          <w:rFonts w:ascii="Arial" w:hAnsi="Arial" w:cs="Arial"/>
        </w:rPr>
        <w:t>-</w:t>
      </w:r>
      <w:r>
        <w:rPr>
          <w:rFonts w:ascii="Arial" w:hAnsi="Arial" w:cs="Arial"/>
        </w:rPr>
        <w:t xml:space="preserve"> </w:t>
      </w:r>
      <w:r w:rsidRPr="000A1D89">
        <w:rPr>
          <w:rFonts w:ascii="Arial" w:hAnsi="Arial" w:cs="Arial"/>
        </w:rPr>
        <w:t>decentralizirana sredstva, program</w:t>
      </w:r>
      <w:r>
        <w:rPr>
          <w:rFonts w:ascii="Arial" w:hAnsi="Arial" w:cs="Arial"/>
        </w:rPr>
        <w:t>e</w:t>
      </w:r>
      <w:r w:rsidRPr="000A1D89">
        <w:rPr>
          <w:rFonts w:ascii="Arial" w:hAnsi="Arial" w:cs="Arial"/>
        </w:rPr>
        <w:t xml:space="preserve"> iznad standarda ugovorenog s HZZO, </w:t>
      </w:r>
      <w:r>
        <w:rPr>
          <w:rFonts w:ascii="Arial" w:hAnsi="Arial" w:cs="Arial"/>
        </w:rPr>
        <w:t xml:space="preserve">za </w:t>
      </w:r>
      <w:r w:rsidRPr="000A1D89">
        <w:rPr>
          <w:rFonts w:ascii="Arial" w:hAnsi="Arial" w:cs="Arial"/>
        </w:rPr>
        <w:t>mjere zdravstvene ekologije, izgradnj</w:t>
      </w:r>
      <w:r>
        <w:rPr>
          <w:rFonts w:ascii="Arial" w:hAnsi="Arial" w:cs="Arial"/>
        </w:rPr>
        <w:t>u</w:t>
      </w:r>
      <w:r w:rsidRPr="000A1D89">
        <w:rPr>
          <w:rFonts w:ascii="Arial" w:hAnsi="Arial" w:cs="Arial"/>
        </w:rPr>
        <w:t xml:space="preserve"> nove zdravstvene </w:t>
      </w:r>
      <w:r>
        <w:rPr>
          <w:rFonts w:ascii="Arial" w:hAnsi="Arial" w:cs="Arial"/>
        </w:rPr>
        <w:t>stanice</w:t>
      </w:r>
      <w:r w:rsidRPr="000A1D89">
        <w:rPr>
          <w:rFonts w:ascii="Arial" w:hAnsi="Arial" w:cs="Arial"/>
        </w:rPr>
        <w:t xml:space="preserve"> u Vodnjanu, </w:t>
      </w:r>
      <w:r>
        <w:rPr>
          <w:rFonts w:ascii="Arial" w:hAnsi="Arial" w:cs="Arial"/>
        </w:rPr>
        <w:t>adaptaciju</w:t>
      </w:r>
      <w:r w:rsidRPr="000A1D89">
        <w:rPr>
          <w:rFonts w:ascii="Arial" w:hAnsi="Arial" w:cs="Arial"/>
        </w:rPr>
        <w:t xml:space="preserve"> zgrade bolnice "Prim.dr.Martin Horvat</w:t>
      </w:r>
      <w:r>
        <w:rPr>
          <w:rFonts w:ascii="Arial" w:hAnsi="Arial" w:cs="Arial"/>
        </w:rPr>
        <w:t>“</w:t>
      </w:r>
      <w:r w:rsidRPr="000A1D89">
        <w:rPr>
          <w:rFonts w:ascii="Arial" w:hAnsi="Arial" w:cs="Arial"/>
        </w:rPr>
        <w:t xml:space="preserve"> Rovinj, </w:t>
      </w:r>
      <w:r>
        <w:rPr>
          <w:rFonts w:ascii="Arial" w:hAnsi="Arial" w:cs="Arial"/>
        </w:rPr>
        <w:t>za</w:t>
      </w:r>
      <w:r w:rsidRPr="000A1D89">
        <w:rPr>
          <w:rFonts w:ascii="Arial" w:hAnsi="Arial" w:cs="Arial"/>
        </w:rPr>
        <w:t xml:space="preserve"> </w:t>
      </w:r>
      <w:r>
        <w:rPr>
          <w:rFonts w:ascii="Arial" w:hAnsi="Arial" w:cs="Arial"/>
        </w:rPr>
        <w:t>p</w:t>
      </w:r>
      <w:r w:rsidRPr="00A061BE">
        <w:rPr>
          <w:rFonts w:ascii="Arial" w:hAnsi="Arial" w:cs="Arial"/>
        </w:rPr>
        <w:t>rogram mjera za osiguravanje potrebnih ljudskih resursa</w:t>
      </w:r>
      <w:r>
        <w:rPr>
          <w:rFonts w:ascii="Arial" w:hAnsi="Arial" w:cs="Arial"/>
        </w:rPr>
        <w:t>,</w:t>
      </w:r>
      <w:r w:rsidRPr="00A061BE">
        <w:rPr>
          <w:rFonts w:ascii="Arial" w:hAnsi="Arial" w:cs="Arial"/>
        </w:rPr>
        <w:t xml:space="preserve"> </w:t>
      </w:r>
      <w:r>
        <w:rPr>
          <w:rFonts w:ascii="Arial" w:hAnsi="Arial" w:cs="Arial"/>
        </w:rPr>
        <w:t>kroz P</w:t>
      </w:r>
      <w:r w:rsidRPr="000A1D89">
        <w:rPr>
          <w:rFonts w:ascii="Arial" w:hAnsi="Arial" w:cs="Arial"/>
        </w:rPr>
        <w:t xml:space="preserve">lan za zdravlje i socijalno blagostanje, </w:t>
      </w:r>
      <w:r>
        <w:rPr>
          <w:rFonts w:ascii="Arial" w:hAnsi="Arial" w:cs="Arial"/>
        </w:rPr>
        <w:t xml:space="preserve">za </w:t>
      </w:r>
      <w:r w:rsidRPr="000A1D89">
        <w:rPr>
          <w:rFonts w:ascii="Arial" w:hAnsi="Arial" w:cs="Arial"/>
        </w:rPr>
        <w:t>osnovne djelatnosti zdravstvenih ustanova</w:t>
      </w:r>
      <w:r>
        <w:rPr>
          <w:rFonts w:ascii="Arial" w:hAnsi="Arial" w:cs="Arial"/>
        </w:rPr>
        <w:t>, te za EU projekte proračunskih korisnika u zdravstvu</w:t>
      </w:r>
      <w:r w:rsidRPr="000A1D89">
        <w:rPr>
          <w:rFonts w:ascii="Arial" w:hAnsi="Arial" w:cs="Arial"/>
        </w:rPr>
        <w:t xml:space="preserve">. </w:t>
      </w:r>
    </w:p>
    <w:p w:rsidR="00B17F8F" w:rsidRDefault="00B17F8F" w:rsidP="00B17F8F">
      <w:pPr>
        <w:autoSpaceDE w:val="0"/>
        <w:autoSpaceDN w:val="0"/>
        <w:adjustRightInd w:val="0"/>
        <w:jc w:val="both"/>
        <w:rPr>
          <w:rFonts w:ascii="Arial" w:hAnsi="Arial" w:cs="Arial"/>
        </w:rPr>
      </w:pPr>
    </w:p>
    <w:p w:rsidR="00E6390A" w:rsidRDefault="00B17F8F" w:rsidP="00B17F8F">
      <w:pPr>
        <w:autoSpaceDE w:val="0"/>
        <w:autoSpaceDN w:val="0"/>
        <w:adjustRightInd w:val="0"/>
        <w:jc w:val="both"/>
        <w:rPr>
          <w:rFonts w:ascii="Arial" w:hAnsi="Arial" w:cs="Arial"/>
        </w:rPr>
      </w:pPr>
      <w:r w:rsidRPr="000A1D89">
        <w:rPr>
          <w:rFonts w:ascii="Arial" w:hAnsi="Arial" w:cs="Arial"/>
        </w:rPr>
        <w:t>Programi su se najvećim dijelom financirali iz prihoda HZZO, iz vlastitih i prihoda iz posebnih namjena ustanova, decentraliziranih sredstava,</w:t>
      </w:r>
      <w:r>
        <w:rPr>
          <w:rFonts w:ascii="Arial" w:hAnsi="Arial" w:cs="Arial"/>
        </w:rPr>
        <w:t xml:space="preserve"> </w:t>
      </w:r>
      <w:r w:rsidRPr="000A1D89">
        <w:rPr>
          <w:rFonts w:ascii="Arial" w:hAnsi="Arial" w:cs="Arial"/>
        </w:rPr>
        <w:t>sredstava županije, sredst</w:t>
      </w:r>
      <w:r>
        <w:rPr>
          <w:rFonts w:ascii="Arial" w:hAnsi="Arial" w:cs="Arial"/>
        </w:rPr>
        <w:t>a</w:t>
      </w:r>
      <w:r w:rsidRPr="000A1D89">
        <w:rPr>
          <w:rFonts w:ascii="Arial" w:hAnsi="Arial" w:cs="Arial"/>
        </w:rPr>
        <w:t>va Ministarstva zdrav</w:t>
      </w:r>
      <w:r>
        <w:rPr>
          <w:rFonts w:ascii="Arial" w:hAnsi="Arial" w:cs="Arial"/>
        </w:rPr>
        <w:t>stva</w:t>
      </w:r>
      <w:r w:rsidRPr="000A1D89">
        <w:rPr>
          <w:rFonts w:ascii="Arial" w:hAnsi="Arial" w:cs="Arial"/>
        </w:rPr>
        <w:t xml:space="preserve"> i JLS, strukturnih fondova EU</w:t>
      </w:r>
      <w:r>
        <w:rPr>
          <w:rFonts w:ascii="Arial" w:hAnsi="Arial" w:cs="Arial"/>
        </w:rPr>
        <w:t xml:space="preserve"> te iz zaduživanja</w:t>
      </w:r>
      <w:r w:rsidRPr="000A1D89">
        <w:rPr>
          <w:rFonts w:ascii="Arial" w:hAnsi="Arial" w:cs="Arial"/>
        </w:rPr>
        <w:t xml:space="preserve">. </w:t>
      </w:r>
    </w:p>
    <w:p w:rsidR="00B17F8F" w:rsidRDefault="00B17F8F" w:rsidP="00B17F8F">
      <w:pPr>
        <w:autoSpaceDE w:val="0"/>
        <w:autoSpaceDN w:val="0"/>
        <w:adjustRightInd w:val="0"/>
        <w:jc w:val="both"/>
        <w:rPr>
          <w:rFonts w:ascii="Arial" w:hAnsi="Arial" w:cs="Arial"/>
          <w:b/>
          <w:sz w:val="20"/>
          <w:szCs w:val="20"/>
        </w:rPr>
      </w:pPr>
      <w:r w:rsidRPr="000315AE">
        <w:rPr>
          <w:rFonts w:ascii="Arial" w:hAnsi="Arial" w:cs="Arial"/>
          <w:b/>
          <w:sz w:val="20"/>
          <w:szCs w:val="20"/>
        </w:rPr>
        <w:t>Tablica 3</w:t>
      </w:r>
      <w:r w:rsidR="00A1459E">
        <w:rPr>
          <w:rFonts w:ascii="Arial" w:hAnsi="Arial" w:cs="Arial"/>
          <w:b/>
          <w:sz w:val="20"/>
          <w:szCs w:val="20"/>
        </w:rPr>
        <w:t>9</w:t>
      </w:r>
      <w:r>
        <w:rPr>
          <w:rFonts w:ascii="Arial" w:hAnsi="Arial" w:cs="Arial"/>
          <w:b/>
          <w:sz w:val="20"/>
          <w:szCs w:val="20"/>
        </w:rPr>
        <w:t>.</w:t>
      </w:r>
      <w:r w:rsidRPr="000315AE">
        <w:rPr>
          <w:rFonts w:ascii="Arial" w:hAnsi="Arial" w:cs="Arial"/>
          <w:b/>
          <w:sz w:val="20"/>
          <w:szCs w:val="20"/>
        </w:rPr>
        <w:t xml:space="preserve"> Pregled izvršenja ustanova u zdravstvu prema programima i izvorima financiranja</w:t>
      </w:r>
    </w:p>
    <w:tbl>
      <w:tblPr>
        <w:tblW w:w="5050" w:type="pct"/>
        <w:tblLook w:val="04A0" w:firstRow="1" w:lastRow="0" w:firstColumn="1" w:lastColumn="0" w:noHBand="0" w:noVBand="1"/>
      </w:tblPr>
      <w:tblGrid>
        <w:gridCol w:w="1282"/>
        <w:gridCol w:w="1298"/>
        <w:gridCol w:w="1111"/>
        <w:gridCol w:w="1034"/>
        <w:gridCol w:w="1112"/>
        <w:gridCol w:w="917"/>
        <w:gridCol w:w="1034"/>
        <w:gridCol w:w="1112"/>
      </w:tblGrid>
      <w:tr w:rsidR="00214B61" w:rsidRPr="00214B61" w:rsidTr="00214B61">
        <w:trPr>
          <w:trHeight w:val="303"/>
        </w:trPr>
        <w:tc>
          <w:tcPr>
            <w:tcW w:w="71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4B61" w:rsidRPr="00214B61" w:rsidRDefault="00214B61" w:rsidP="00214B61">
            <w:pPr>
              <w:widowControl/>
              <w:jc w:val="center"/>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PROGRAMI</w:t>
            </w:r>
          </w:p>
        </w:tc>
        <w:tc>
          <w:tcPr>
            <w:tcW w:w="3656" w:type="pct"/>
            <w:gridSpan w:val="6"/>
            <w:tcBorders>
              <w:top w:val="single" w:sz="4" w:space="0" w:color="auto"/>
              <w:left w:val="nil"/>
              <w:bottom w:val="single" w:sz="4" w:space="0" w:color="auto"/>
              <w:right w:val="single" w:sz="4" w:space="0" w:color="000000"/>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IZVORI FINANCIRANJA</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4B61" w:rsidRPr="00214B61" w:rsidRDefault="00214B61" w:rsidP="00214B61">
            <w:pPr>
              <w:widowControl/>
              <w:jc w:val="center"/>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UKUPNO</w:t>
            </w:r>
          </w:p>
        </w:tc>
      </w:tr>
      <w:tr w:rsidR="00214B61" w:rsidRPr="00214B61" w:rsidTr="00214B61">
        <w:trPr>
          <w:trHeight w:val="560"/>
        </w:trPr>
        <w:tc>
          <w:tcPr>
            <w:tcW w:w="719" w:type="pct"/>
            <w:vMerge/>
            <w:tcBorders>
              <w:top w:val="single" w:sz="4" w:space="0" w:color="auto"/>
              <w:left w:val="single" w:sz="4" w:space="0" w:color="auto"/>
              <w:bottom w:val="single" w:sz="4" w:space="0" w:color="000000"/>
              <w:right w:val="single" w:sz="4" w:space="0" w:color="auto"/>
            </w:tcBorders>
            <w:vAlign w:val="center"/>
            <w:hideMark/>
          </w:tcPr>
          <w:p w:rsidR="00214B61" w:rsidRPr="00214B61" w:rsidRDefault="00214B61" w:rsidP="00214B61">
            <w:pPr>
              <w:widowControl/>
              <w:rPr>
                <w:rFonts w:ascii="Arial" w:eastAsia="Times New Roman" w:hAnsi="Arial" w:cs="Arial"/>
                <w:b/>
                <w:bCs/>
                <w:sz w:val="14"/>
                <w:szCs w:val="14"/>
                <w:lang w:val="hr-HR" w:eastAsia="hr-HR"/>
              </w:rPr>
            </w:pP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Decentralizirana sredstva</w:t>
            </w:r>
          </w:p>
        </w:tc>
        <w:tc>
          <w:tcPr>
            <w:tcW w:w="624"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 xml:space="preserve">prihodi Ministarstava i </w:t>
            </w:r>
            <w:r w:rsidRPr="00214B61">
              <w:rPr>
                <w:rFonts w:ascii="Arial" w:eastAsia="Times New Roman" w:hAnsi="Arial" w:cs="Arial"/>
                <w:b/>
                <w:bCs/>
                <w:color w:val="000000"/>
                <w:sz w:val="14"/>
                <w:szCs w:val="14"/>
                <w:lang w:val="hr-HR" w:eastAsia="hr-HR"/>
              </w:rPr>
              <w:br/>
              <w:t>JLS</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prihodi ustanova</w:t>
            </w:r>
          </w:p>
        </w:tc>
        <w:tc>
          <w:tcPr>
            <w:tcW w:w="62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Prihodi HZZO za Zdravstvene ustanove</w:t>
            </w:r>
          </w:p>
        </w:tc>
        <w:tc>
          <w:tcPr>
            <w:tcW w:w="51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Prihodi od institucija EU</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Zaduživanje za izgradnju PK</w:t>
            </w: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214B61" w:rsidRPr="00214B61" w:rsidRDefault="00214B61" w:rsidP="00214B61">
            <w:pPr>
              <w:widowControl/>
              <w:rPr>
                <w:rFonts w:ascii="Arial" w:eastAsia="Times New Roman" w:hAnsi="Arial" w:cs="Arial"/>
                <w:b/>
                <w:bCs/>
                <w:sz w:val="14"/>
                <w:szCs w:val="14"/>
                <w:lang w:val="hr-HR" w:eastAsia="hr-HR"/>
              </w:rPr>
            </w:pPr>
          </w:p>
        </w:tc>
      </w:tr>
      <w:tr w:rsidR="00214B61" w:rsidRPr="00214B61" w:rsidTr="00214B61">
        <w:trPr>
          <w:trHeight w:val="363"/>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Zdravstvene ustanove - decentralizirane funkcije</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1.189.490,83</w:t>
            </w:r>
          </w:p>
        </w:tc>
        <w:tc>
          <w:tcPr>
            <w:tcW w:w="624"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 </w:t>
            </w:r>
          </w:p>
        </w:tc>
        <w:tc>
          <w:tcPr>
            <w:tcW w:w="62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 </w:t>
            </w:r>
          </w:p>
        </w:tc>
        <w:tc>
          <w:tcPr>
            <w:tcW w:w="51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1.189.490,83</w:t>
            </w:r>
          </w:p>
        </w:tc>
      </w:tr>
      <w:tr w:rsidR="00214B61" w:rsidRPr="00214B61" w:rsidTr="00214B61">
        <w:trPr>
          <w:trHeight w:val="560"/>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 </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 xml:space="preserve">prihodi </w:t>
            </w:r>
            <w:r w:rsidRPr="00214B61">
              <w:rPr>
                <w:rFonts w:ascii="Arial" w:eastAsia="Times New Roman" w:hAnsi="Arial" w:cs="Arial"/>
                <w:b/>
                <w:bCs/>
                <w:sz w:val="14"/>
                <w:szCs w:val="14"/>
                <w:lang w:val="hr-HR" w:eastAsia="hr-HR"/>
              </w:rPr>
              <w:br/>
              <w:t>Istarske županije</w:t>
            </w:r>
          </w:p>
        </w:tc>
        <w:tc>
          <w:tcPr>
            <w:tcW w:w="624"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 xml:space="preserve">prihodi Ministarstava i </w:t>
            </w:r>
            <w:r w:rsidRPr="00214B61">
              <w:rPr>
                <w:rFonts w:ascii="Arial" w:eastAsia="Times New Roman" w:hAnsi="Arial" w:cs="Arial"/>
                <w:b/>
                <w:bCs/>
                <w:color w:val="000000"/>
                <w:sz w:val="14"/>
                <w:szCs w:val="14"/>
                <w:lang w:val="hr-HR" w:eastAsia="hr-HR"/>
              </w:rPr>
              <w:br/>
              <w:t>JLS</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prihodi ustanova</w:t>
            </w:r>
          </w:p>
        </w:tc>
        <w:tc>
          <w:tcPr>
            <w:tcW w:w="62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Prihodi HZZO za Zdravstvene ustanove</w:t>
            </w:r>
          </w:p>
        </w:tc>
        <w:tc>
          <w:tcPr>
            <w:tcW w:w="51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Prihodi od institucija EU</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center"/>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Zaduživanje za izgradnju PK</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 </w:t>
            </w:r>
          </w:p>
        </w:tc>
      </w:tr>
      <w:tr w:rsidR="00214B61" w:rsidRPr="00214B61" w:rsidTr="00214B61">
        <w:trPr>
          <w:trHeight w:val="545"/>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Programi iznad standarda ugovorenog s HZZO</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1.130.245,85</w:t>
            </w:r>
          </w:p>
        </w:tc>
        <w:tc>
          <w:tcPr>
            <w:tcW w:w="624"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624.189,49</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216.346,25</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1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1.970.781,59</w:t>
            </w:r>
          </w:p>
        </w:tc>
      </w:tr>
      <w:tr w:rsidR="00214B61" w:rsidRPr="00214B61" w:rsidTr="00214B61">
        <w:trPr>
          <w:trHeight w:val="363"/>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Mjere zdravstvene ekologije</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367.182,00</w:t>
            </w:r>
          </w:p>
        </w:tc>
        <w:tc>
          <w:tcPr>
            <w:tcW w:w="624"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23.167,00</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1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390.349,00</w:t>
            </w:r>
          </w:p>
        </w:tc>
      </w:tr>
      <w:tr w:rsidR="00214B61" w:rsidRPr="00214B61" w:rsidTr="00214B61">
        <w:trPr>
          <w:trHeight w:val="545"/>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Izgradnja nove zdravstvene stanice u Vodnjanu</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14.774,90</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20.628,92</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1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35.403,82</w:t>
            </w:r>
          </w:p>
        </w:tc>
      </w:tr>
      <w:tr w:rsidR="00214B61" w:rsidRPr="00214B61" w:rsidTr="00214B61">
        <w:trPr>
          <w:trHeight w:val="545"/>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Adaptacija zgrade bolnice "Prim.dr.Martin Horvat" Rovinj</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631.966,11</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50.413,46</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35.039,47</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1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1.684.210,27</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2.401.629,31</w:t>
            </w:r>
          </w:p>
        </w:tc>
      </w:tr>
      <w:tr w:rsidR="00214B61" w:rsidRPr="00214B61" w:rsidTr="00214B61">
        <w:trPr>
          <w:trHeight w:val="363"/>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Program razvoja i ulaganja</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56.129,09</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1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56.129,09</w:t>
            </w:r>
          </w:p>
        </w:tc>
      </w:tr>
      <w:tr w:rsidR="00214B61" w:rsidRPr="00214B61" w:rsidTr="00214B61">
        <w:trPr>
          <w:trHeight w:val="545"/>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Program mjera za osiguranje potrebnih ljudskih resursa</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759.157,45</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31.700,00</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1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790.857,45</w:t>
            </w:r>
          </w:p>
        </w:tc>
      </w:tr>
      <w:tr w:rsidR="00214B61" w:rsidRPr="00214B61" w:rsidTr="00214B61">
        <w:trPr>
          <w:trHeight w:val="363"/>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Plan za zdravlje i socijalno blagostanje</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141.709,37</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44.892,82</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1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186.602,19</w:t>
            </w:r>
          </w:p>
        </w:tc>
      </w:tr>
      <w:tr w:rsidR="00214B61" w:rsidRPr="00214B61" w:rsidTr="00214B61">
        <w:trPr>
          <w:trHeight w:val="545"/>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Osnovna djelatnost-Zavod za javno zdravstvo IŽ</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2.309.561,13</w:t>
            </w:r>
          </w:p>
        </w:tc>
        <w:tc>
          <w:tcPr>
            <w:tcW w:w="62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2.067.539,22</w:t>
            </w:r>
          </w:p>
        </w:tc>
        <w:tc>
          <w:tcPr>
            <w:tcW w:w="51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4.377.100,35</w:t>
            </w:r>
          </w:p>
        </w:tc>
      </w:tr>
      <w:tr w:rsidR="00214B61" w:rsidRPr="00214B61" w:rsidTr="00214B61">
        <w:trPr>
          <w:trHeight w:val="363"/>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Osnovna djelatnost-Istarski domovi zdravlja</w:t>
            </w:r>
          </w:p>
        </w:tc>
        <w:tc>
          <w:tcPr>
            <w:tcW w:w="729"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42.535,55</w:t>
            </w:r>
          </w:p>
        </w:tc>
        <w:tc>
          <w:tcPr>
            <w:tcW w:w="624"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68.629,20</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3.256.508,85</w:t>
            </w:r>
          </w:p>
        </w:tc>
        <w:tc>
          <w:tcPr>
            <w:tcW w:w="62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12.394.963,20</w:t>
            </w:r>
          </w:p>
        </w:tc>
        <w:tc>
          <w:tcPr>
            <w:tcW w:w="51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15.762.636,80</w:t>
            </w:r>
          </w:p>
        </w:tc>
      </w:tr>
      <w:tr w:rsidR="00214B61" w:rsidRPr="00214B61" w:rsidTr="00214B61">
        <w:trPr>
          <w:trHeight w:val="545"/>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Osnovna djelatnost-Nastavni zavod za hitnu medicinu IŽ</w:t>
            </w:r>
          </w:p>
        </w:tc>
        <w:tc>
          <w:tcPr>
            <w:tcW w:w="729"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18.333,33</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5.409,75</w:t>
            </w:r>
          </w:p>
        </w:tc>
        <w:tc>
          <w:tcPr>
            <w:tcW w:w="62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7.182.711,77</w:t>
            </w:r>
          </w:p>
        </w:tc>
        <w:tc>
          <w:tcPr>
            <w:tcW w:w="51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7.206.454,85</w:t>
            </w:r>
          </w:p>
        </w:tc>
      </w:tr>
      <w:tr w:rsidR="00214B61" w:rsidRPr="00214B61" w:rsidTr="00214B61">
        <w:trPr>
          <w:trHeight w:val="727"/>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Osnovna djelatnost-Specijalna bolnica Prim.dr.Martin Horvat Rovinj</w:t>
            </w:r>
          </w:p>
        </w:tc>
        <w:tc>
          <w:tcPr>
            <w:tcW w:w="729"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27.571,17</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1.197.632,06</w:t>
            </w:r>
          </w:p>
        </w:tc>
        <w:tc>
          <w:tcPr>
            <w:tcW w:w="62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1.935.105,45</w:t>
            </w:r>
          </w:p>
        </w:tc>
        <w:tc>
          <w:tcPr>
            <w:tcW w:w="51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3.160.308,68</w:t>
            </w:r>
          </w:p>
        </w:tc>
      </w:tr>
      <w:tr w:rsidR="00214B61" w:rsidRPr="00214B61" w:rsidTr="00214B61">
        <w:trPr>
          <w:trHeight w:val="363"/>
        </w:trPr>
        <w:tc>
          <w:tcPr>
            <w:tcW w:w="719"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color w:val="000000"/>
                <w:sz w:val="14"/>
                <w:szCs w:val="14"/>
                <w:lang w:val="hr-HR" w:eastAsia="hr-HR"/>
              </w:rPr>
            </w:pPr>
            <w:r w:rsidRPr="00214B61">
              <w:rPr>
                <w:rFonts w:ascii="Arial" w:eastAsia="Times New Roman" w:hAnsi="Arial" w:cs="Arial"/>
                <w:b/>
                <w:bCs/>
                <w:color w:val="000000"/>
                <w:sz w:val="14"/>
                <w:szCs w:val="14"/>
                <w:lang w:val="hr-HR" w:eastAsia="hr-HR"/>
              </w:rPr>
              <w:t>EU projekti od PK u zdravstvu</w:t>
            </w:r>
          </w:p>
        </w:tc>
        <w:tc>
          <w:tcPr>
            <w:tcW w:w="729"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18.052,27</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581"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96.526,08</w:t>
            </w:r>
          </w:p>
        </w:tc>
        <w:tc>
          <w:tcPr>
            <w:tcW w:w="62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 </w:t>
            </w:r>
          </w:p>
        </w:tc>
        <w:tc>
          <w:tcPr>
            <w:tcW w:w="515" w:type="pct"/>
            <w:tcBorders>
              <w:top w:val="nil"/>
              <w:left w:val="nil"/>
              <w:bottom w:val="single" w:sz="4" w:space="0" w:color="auto"/>
              <w:right w:val="single" w:sz="4" w:space="0" w:color="auto"/>
            </w:tcBorders>
            <w:shd w:val="clear" w:color="auto" w:fill="auto"/>
            <w:vAlign w:val="bottom"/>
            <w:hideMark/>
          </w:tcPr>
          <w:p w:rsidR="00214B61" w:rsidRPr="00214B61" w:rsidRDefault="00214B61" w:rsidP="00214B61">
            <w:pPr>
              <w:widowControl/>
              <w:jc w:val="right"/>
              <w:rPr>
                <w:rFonts w:ascii="Arial" w:eastAsia="Times New Roman" w:hAnsi="Arial" w:cs="Arial"/>
                <w:color w:val="000000"/>
                <w:sz w:val="14"/>
                <w:szCs w:val="14"/>
                <w:lang w:val="hr-HR" w:eastAsia="hr-HR"/>
              </w:rPr>
            </w:pPr>
            <w:r w:rsidRPr="00214B61">
              <w:rPr>
                <w:rFonts w:ascii="Arial" w:eastAsia="Times New Roman" w:hAnsi="Arial" w:cs="Arial"/>
                <w:color w:val="000000"/>
                <w:sz w:val="14"/>
                <w:szCs w:val="14"/>
                <w:lang w:val="hr-HR" w:eastAsia="hr-HR"/>
              </w:rPr>
              <w:t>643.066,20</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sz w:val="14"/>
                <w:szCs w:val="14"/>
                <w:lang w:val="hr-HR" w:eastAsia="hr-HR"/>
              </w:rPr>
            </w:pPr>
            <w:r w:rsidRPr="00214B61">
              <w:rPr>
                <w:rFonts w:ascii="Arial" w:eastAsia="Times New Roman" w:hAnsi="Arial" w:cs="Arial"/>
                <w:sz w:val="14"/>
                <w:szCs w:val="14"/>
                <w:lang w:val="hr-HR" w:eastAsia="hr-HR"/>
              </w:rPr>
              <w:t> </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757.644,55</w:t>
            </w:r>
          </w:p>
        </w:tc>
      </w:tr>
      <w:tr w:rsidR="00214B61" w:rsidRPr="00214B61" w:rsidTr="00214B61">
        <w:trPr>
          <w:trHeight w:val="257"/>
        </w:trPr>
        <w:tc>
          <w:tcPr>
            <w:tcW w:w="719" w:type="pct"/>
            <w:tcBorders>
              <w:top w:val="nil"/>
              <w:left w:val="single" w:sz="4" w:space="0" w:color="auto"/>
              <w:bottom w:val="single" w:sz="4" w:space="0" w:color="auto"/>
              <w:right w:val="single" w:sz="4" w:space="0" w:color="auto"/>
            </w:tcBorders>
            <w:shd w:val="clear" w:color="auto" w:fill="auto"/>
            <w:noWrap/>
            <w:vAlign w:val="bottom"/>
            <w:hideMark/>
          </w:tcPr>
          <w:p w:rsidR="00214B61" w:rsidRPr="00214B61" w:rsidRDefault="00214B61" w:rsidP="00214B61">
            <w:pPr>
              <w:widowControl/>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UKUPNO</w:t>
            </w:r>
          </w:p>
        </w:tc>
        <w:tc>
          <w:tcPr>
            <w:tcW w:w="729"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3.151.528,00</w:t>
            </w:r>
          </w:p>
        </w:tc>
        <w:tc>
          <w:tcPr>
            <w:tcW w:w="624"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842.991,97</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7.193.781,60</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23.580.319,64</w:t>
            </w:r>
          </w:p>
        </w:tc>
        <w:tc>
          <w:tcPr>
            <w:tcW w:w="51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643.066,20</w:t>
            </w:r>
          </w:p>
        </w:tc>
        <w:tc>
          <w:tcPr>
            <w:tcW w:w="581"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1.684.210,27</w:t>
            </w:r>
          </w:p>
        </w:tc>
        <w:tc>
          <w:tcPr>
            <w:tcW w:w="625" w:type="pct"/>
            <w:tcBorders>
              <w:top w:val="nil"/>
              <w:left w:val="nil"/>
              <w:bottom w:val="single" w:sz="4" w:space="0" w:color="auto"/>
              <w:right w:val="single" w:sz="4" w:space="0" w:color="auto"/>
            </w:tcBorders>
            <w:shd w:val="clear" w:color="auto" w:fill="auto"/>
            <w:noWrap/>
            <w:vAlign w:val="bottom"/>
            <w:hideMark/>
          </w:tcPr>
          <w:p w:rsidR="00214B61" w:rsidRPr="00214B61" w:rsidRDefault="00214B61" w:rsidP="00214B61">
            <w:pPr>
              <w:widowControl/>
              <w:jc w:val="right"/>
              <w:rPr>
                <w:rFonts w:ascii="Arial" w:eastAsia="Times New Roman" w:hAnsi="Arial" w:cs="Arial"/>
                <w:b/>
                <w:bCs/>
                <w:sz w:val="14"/>
                <w:szCs w:val="14"/>
                <w:lang w:val="hr-HR" w:eastAsia="hr-HR"/>
              </w:rPr>
            </w:pPr>
            <w:r w:rsidRPr="00214B61">
              <w:rPr>
                <w:rFonts w:ascii="Arial" w:eastAsia="Times New Roman" w:hAnsi="Arial" w:cs="Arial"/>
                <w:b/>
                <w:bCs/>
                <w:sz w:val="14"/>
                <w:szCs w:val="14"/>
                <w:lang w:val="hr-HR" w:eastAsia="hr-HR"/>
              </w:rPr>
              <w:t>38.285.388,51</w:t>
            </w:r>
          </w:p>
        </w:tc>
      </w:tr>
    </w:tbl>
    <w:p w:rsidR="00214B61" w:rsidRDefault="00214B61" w:rsidP="00B17F8F">
      <w:pPr>
        <w:autoSpaceDE w:val="0"/>
        <w:autoSpaceDN w:val="0"/>
        <w:adjustRightInd w:val="0"/>
        <w:jc w:val="both"/>
        <w:rPr>
          <w:rFonts w:ascii="Arial" w:hAnsi="Arial" w:cs="Arial"/>
          <w:b/>
          <w:sz w:val="20"/>
          <w:szCs w:val="20"/>
        </w:rPr>
      </w:pPr>
    </w:p>
    <w:p w:rsidR="00214B61" w:rsidRDefault="00214B61" w:rsidP="00B17F8F">
      <w:pPr>
        <w:autoSpaceDE w:val="0"/>
        <w:autoSpaceDN w:val="0"/>
        <w:adjustRightInd w:val="0"/>
        <w:jc w:val="both"/>
        <w:rPr>
          <w:rFonts w:ascii="Arial" w:hAnsi="Arial" w:cs="Arial"/>
          <w:b/>
          <w:sz w:val="20"/>
          <w:szCs w:val="20"/>
        </w:rPr>
      </w:pPr>
    </w:p>
    <w:p w:rsidR="00B17F8F" w:rsidRDefault="00B17F8F" w:rsidP="00B17F8F">
      <w:pPr>
        <w:autoSpaceDE w:val="0"/>
        <w:autoSpaceDN w:val="0"/>
        <w:adjustRightInd w:val="0"/>
        <w:jc w:val="both"/>
        <w:rPr>
          <w:rFonts w:ascii="Arial" w:hAnsi="Arial" w:cs="Arial"/>
        </w:rPr>
      </w:pPr>
      <w:r w:rsidRPr="007D7A03">
        <w:rPr>
          <w:rFonts w:ascii="Arial" w:hAnsi="Arial" w:cs="Arial"/>
          <w:b/>
        </w:rPr>
        <w:t>Domovi za starije osobe</w:t>
      </w:r>
      <w:r w:rsidRPr="007D7A03">
        <w:rPr>
          <w:rFonts w:ascii="Arial" w:hAnsi="Arial" w:cs="Arial"/>
        </w:rPr>
        <w:t xml:space="preserve"> financirani su u visini od </w:t>
      </w:r>
      <w:r w:rsidR="00214B61">
        <w:rPr>
          <w:rFonts w:ascii="Arial" w:hAnsi="Arial" w:cs="Arial"/>
        </w:rPr>
        <w:t>5.273.885,76</w:t>
      </w:r>
      <w:r>
        <w:rPr>
          <w:rFonts w:ascii="Arial" w:hAnsi="Arial" w:cs="Arial"/>
        </w:rPr>
        <w:t xml:space="preserve"> eura</w:t>
      </w:r>
      <w:r w:rsidRPr="007D7A03">
        <w:rPr>
          <w:rFonts w:ascii="Arial" w:hAnsi="Arial" w:cs="Arial"/>
        </w:rPr>
        <w:t xml:space="preserve"> i to za program domovi za starije osobe-decentralizirane funkcije</w:t>
      </w:r>
      <w:r>
        <w:rPr>
          <w:rFonts w:ascii="Arial" w:hAnsi="Arial" w:cs="Arial"/>
        </w:rPr>
        <w:t>,</w:t>
      </w:r>
      <w:r w:rsidRPr="007D7A03">
        <w:rPr>
          <w:rFonts w:ascii="Arial" w:hAnsi="Arial" w:cs="Arial"/>
        </w:rPr>
        <w:t xml:space="preserve"> </w:t>
      </w:r>
      <w:r w:rsidRPr="004857DA">
        <w:rPr>
          <w:rFonts w:ascii="Arial" w:hAnsi="Arial" w:cs="Arial"/>
        </w:rPr>
        <w:t>Program mjera za osiguranje potrebnih ljudskih resursa</w:t>
      </w:r>
      <w:r>
        <w:rPr>
          <w:rFonts w:ascii="Arial" w:hAnsi="Arial" w:cs="Arial"/>
        </w:rPr>
        <w:t>,</w:t>
      </w:r>
      <w:r w:rsidR="004C17BB">
        <w:rPr>
          <w:rFonts w:ascii="Arial" w:hAnsi="Arial" w:cs="Arial"/>
        </w:rPr>
        <w:t xml:space="preserve"> te za </w:t>
      </w:r>
      <w:r w:rsidRPr="007D7A03">
        <w:rPr>
          <w:rFonts w:ascii="Arial" w:hAnsi="Arial" w:cs="Arial"/>
        </w:rPr>
        <w:t xml:space="preserve">Plan za zdravlje i </w:t>
      </w:r>
      <w:r>
        <w:rPr>
          <w:rFonts w:ascii="Arial" w:hAnsi="Arial" w:cs="Arial"/>
        </w:rPr>
        <w:t xml:space="preserve">socijalno </w:t>
      </w:r>
      <w:r w:rsidRPr="007D7A03">
        <w:rPr>
          <w:rFonts w:ascii="Arial" w:hAnsi="Arial" w:cs="Arial"/>
        </w:rPr>
        <w:t xml:space="preserve">blagostanje. Pregled financiranja programa prema izvorima financiranja </w:t>
      </w:r>
      <w:r>
        <w:rPr>
          <w:rFonts w:ascii="Arial" w:hAnsi="Arial" w:cs="Arial"/>
        </w:rPr>
        <w:t>prikazan</w:t>
      </w:r>
      <w:r w:rsidRPr="007D7A03">
        <w:rPr>
          <w:rFonts w:ascii="Arial" w:hAnsi="Arial" w:cs="Arial"/>
        </w:rPr>
        <w:t xml:space="preserve"> je u nastavku:</w:t>
      </w:r>
    </w:p>
    <w:p w:rsidR="00214B61" w:rsidRPr="007D7A03" w:rsidRDefault="00214B61" w:rsidP="00B17F8F">
      <w:pPr>
        <w:autoSpaceDE w:val="0"/>
        <w:autoSpaceDN w:val="0"/>
        <w:adjustRightInd w:val="0"/>
        <w:jc w:val="both"/>
        <w:rPr>
          <w:rFonts w:ascii="Arial" w:hAnsi="Arial" w:cs="Arial"/>
        </w:rPr>
      </w:pPr>
    </w:p>
    <w:p w:rsidR="00B17F8F" w:rsidRDefault="00A1459E" w:rsidP="00B17F8F">
      <w:pPr>
        <w:autoSpaceDE w:val="0"/>
        <w:autoSpaceDN w:val="0"/>
        <w:adjustRightInd w:val="0"/>
        <w:jc w:val="both"/>
        <w:rPr>
          <w:rFonts w:ascii="Arial" w:hAnsi="Arial" w:cs="Arial"/>
          <w:b/>
          <w:sz w:val="20"/>
        </w:rPr>
      </w:pPr>
      <w:r>
        <w:rPr>
          <w:rFonts w:ascii="Arial" w:hAnsi="Arial" w:cs="Arial"/>
          <w:b/>
          <w:sz w:val="20"/>
        </w:rPr>
        <w:t>Tablica 40</w:t>
      </w:r>
      <w:r w:rsidR="00B17F8F">
        <w:rPr>
          <w:rFonts w:ascii="Arial" w:hAnsi="Arial" w:cs="Arial"/>
          <w:b/>
          <w:sz w:val="20"/>
        </w:rPr>
        <w:t>.</w:t>
      </w:r>
      <w:r w:rsidR="00B17F8F" w:rsidRPr="007D7A03">
        <w:rPr>
          <w:rFonts w:ascii="Arial" w:hAnsi="Arial" w:cs="Arial"/>
          <w:b/>
          <w:sz w:val="20"/>
        </w:rPr>
        <w:t xml:space="preserve"> Pregled izvršenja domova za starije osobe prema programima i izvorima financiranja</w:t>
      </w:r>
    </w:p>
    <w:p w:rsidR="00A1459E" w:rsidRDefault="00A1459E" w:rsidP="00B17F8F">
      <w:pPr>
        <w:autoSpaceDE w:val="0"/>
        <w:autoSpaceDN w:val="0"/>
        <w:adjustRightInd w:val="0"/>
        <w:jc w:val="both"/>
        <w:rPr>
          <w:rFonts w:ascii="Arial" w:hAnsi="Arial" w:cs="Arial"/>
          <w:b/>
          <w:sz w:val="20"/>
        </w:rPr>
      </w:pPr>
    </w:p>
    <w:tbl>
      <w:tblPr>
        <w:tblW w:w="5000" w:type="pct"/>
        <w:tblLook w:val="04A0" w:firstRow="1" w:lastRow="0" w:firstColumn="1" w:lastColumn="0" w:noHBand="0" w:noVBand="1"/>
      </w:tblPr>
      <w:tblGrid>
        <w:gridCol w:w="1577"/>
        <w:gridCol w:w="1691"/>
        <w:gridCol w:w="1607"/>
        <w:gridCol w:w="1367"/>
        <w:gridCol w:w="1268"/>
        <w:gridCol w:w="1268"/>
      </w:tblGrid>
      <w:tr w:rsidR="00214B61" w:rsidRPr="00214B61" w:rsidTr="004E3A97">
        <w:trPr>
          <w:trHeight w:val="300"/>
        </w:trPr>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jc w:val="center"/>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PROGRAM</w:t>
            </w:r>
          </w:p>
        </w:tc>
        <w:tc>
          <w:tcPr>
            <w:tcW w:w="3380" w:type="pct"/>
            <w:gridSpan w:val="4"/>
            <w:tcBorders>
              <w:top w:val="single" w:sz="4" w:space="0" w:color="auto"/>
              <w:left w:val="nil"/>
              <w:bottom w:val="single" w:sz="4" w:space="0" w:color="auto"/>
              <w:right w:val="single" w:sz="4" w:space="0" w:color="auto"/>
            </w:tcBorders>
            <w:shd w:val="clear" w:color="auto" w:fill="auto"/>
            <w:noWrap/>
            <w:vAlign w:val="center"/>
            <w:hideMark/>
          </w:tcPr>
          <w:p w:rsidR="00214B61" w:rsidRPr="00214B61" w:rsidRDefault="00214B61" w:rsidP="00214B61">
            <w:pPr>
              <w:widowControl/>
              <w:jc w:val="center"/>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IZVORI FINANCIRANJA</w:t>
            </w:r>
          </w:p>
        </w:tc>
        <w:tc>
          <w:tcPr>
            <w:tcW w:w="72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4B61" w:rsidRPr="00214B61" w:rsidRDefault="00214B61" w:rsidP="00214B61">
            <w:pPr>
              <w:widowControl/>
              <w:jc w:val="center"/>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UKUPNO</w:t>
            </w:r>
          </w:p>
        </w:tc>
      </w:tr>
      <w:tr w:rsidR="00214B61" w:rsidRPr="00214B61" w:rsidTr="004E3A97">
        <w:trPr>
          <w:trHeight w:val="375"/>
        </w:trPr>
        <w:tc>
          <w:tcPr>
            <w:tcW w:w="898" w:type="pct"/>
            <w:vMerge/>
            <w:tcBorders>
              <w:top w:val="single" w:sz="4" w:space="0" w:color="auto"/>
              <w:left w:val="single" w:sz="4" w:space="0" w:color="auto"/>
              <w:bottom w:val="single" w:sz="4" w:space="0" w:color="auto"/>
              <w:right w:val="single" w:sz="4" w:space="0" w:color="auto"/>
            </w:tcBorders>
            <w:vAlign w:val="center"/>
            <w:hideMark/>
          </w:tcPr>
          <w:p w:rsidR="00214B61" w:rsidRPr="00214B61" w:rsidRDefault="00214B61" w:rsidP="00214B61">
            <w:pPr>
              <w:widowControl/>
              <w:rPr>
                <w:rFonts w:ascii="Arial" w:eastAsia="Times New Roman" w:hAnsi="Arial" w:cs="Arial"/>
                <w:b/>
                <w:bCs/>
                <w:sz w:val="18"/>
                <w:szCs w:val="18"/>
                <w:lang w:val="hr-HR" w:eastAsia="hr-HR"/>
              </w:rPr>
            </w:pPr>
          </w:p>
        </w:tc>
        <w:tc>
          <w:tcPr>
            <w:tcW w:w="964" w:type="pct"/>
            <w:vMerge w:val="restart"/>
            <w:tcBorders>
              <w:top w:val="nil"/>
              <w:left w:val="single" w:sz="4" w:space="0" w:color="auto"/>
              <w:bottom w:val="single" w:sz="4" w:space="0" w:color="000000"/>
              <w:right w:val="single" w:sz="4" w:space="0" w:color="auto"/>
            </w:tcBorders>
            <w:shd w:val="clear" w:color="auto" w:fill="auto"/>
            <w:vAlign w:val="center"/>
            <w:hideMark/>
          </w:tcPr>
          <w:p w:rsidR="00214B61" w:rsidRPr="00214B61" w:rsidRDefault="00214B61" w:rsidP="00214B61">
            <w:pPr>
              <w:widowControl/>
              <w:jc w:val="center"/>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prihodi Istarske županije</w:t>
            </w:r>
          </w:p>
        </w:tc>
        <w:tc>
          <w:tcPr>
            <w:tcW w:w="915" w:type="pct"/>
            <w:vMerge w:val="restar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jc w:val="center"/>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Decentralizirana sredstva</w:t>
            </w:r>
          </w:p>
        </w:tc>
        <w:tc>
          <w:tcPr>
            <w:tcW w:w="779" w:type="pct"/>
            <w:vMerge w:val="restart"/>
            <w:tcBorders>
              <w:top w:val="nil"/>
              <w:left w:val="single" w:sz="4" w:space="0" w:color="auto"/>
              <w:bottom w:val="single" w:sz="4" w:space="0" w:color="000000"/>
              <w:right w:val="single" w:sz="4" w:space="0" w:color="auto"/>
            </w:tcBorders>
            <w:shd w:val="clear" w:color="auto" w:fill="auto"/>
            <w:vAlign w:val="center"/>
            <w:hideMark/>
          </w:tcPr>
          <w:p w:rsidR="00214B61" w:rsidRPr="00214B61" w:rsidRDefault="00214B61" w:rsidP="00214B61">
            <w:pPr>
              <w:widowControl/>
              <w:jc w:val="center"/>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prihodi Ministarstava i JLS</w:t>
            </w:r>
          </w:p>
        </w:tc>
        <w:tc>
          <w:tcPr>
            <w:tcW w:w="722" w:type="pct"/>
            <w:vMerge w:val="restar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jc w:val="center"/>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prihodi ustanova</w:t>
            </w:r>
          </w:p>
        </w:tc>
        <w:tc>
          <w:tcPr>
            <w:tcW w:w="722" w:type="pct"/>
            <w:vMerge/>
            <w:tcBorders>
              <w:top w:val="single" w:sz="4" w:space="0" w:color="auto"/>
              <w:left w:val="single" w:sz="4" w:space="0" w:color="auto"/>
              <w:bottom w:val="single" w:sz="4" w:space="0" w:color="auto"/>
              <w:right w:val="single" w:sz="4" w:space="0" w:color="auto"/>
            </w:tcBorders>
            <w:vAlign w:val="center"/>
            <w:hideMark/>
          </w:tcPr>
          <w:p w:rsidR="00214B61" w:rsidRPr="00214B61" w:rsidRDefault="00214B61" w:rsidP="00214B61">
            <w:pPr>
              <w:widowControl/>
              <w:rPr>
                <w:rFonts w:ascii="Arial" w:eastAsia="Times New Roman" w:hAnsi="Arial" w:cs="Arial"/>
                <w:b/>
                <w:bCs/>
                <w:sz w:val="18"/>
                <w:szCs w:val="18"/>
                <w:lang w:val="hr-HR" w:eastAsia="hr-HR"/>
              </w:rPr>
            </w:pPr>
          </w:p>
        </w:tc>
      </w:tr>
      <w:tr w:rsidR="00214B61" w:rsidRPr="00214B61" w:rsidTr="004E3A97">
        <w:trPr>
          <w:trHeight w:val="360"/>
        </w:trPr>
        <w:tc>
          <w:tcPr>
            <w:tcW w:w="898" w:type="pct"/>
            <w:vMerge/>
            <w:tcBorders>
              <w:top w:val="single" w:sz="4" w:space="0" w:color="auto"/>
              <w:left w:val="single" w:sz="4" w:space="0" w:color="auto"/>
              <w:bottom w:val="single" w:sz="4" w:space="0" w:color="auto"/>
              <w:right w:val="single" w:sz="4" w:space="0" w:color="auto"/>
            </w:tcBorders>
            <w:vAlign w:val="center"/>
            <w:hideMark/>
          </w:tcPr>
          <w:p w:rsidR="00214B61" w:rsidRPr="00214B61" w:rsidRDefault="00214B61" w:rsidP="00214B61">
            <w:pPr>
              <w:widowControl/>
              <w:rPr>
                <w:rFonts w:ascii="Arial" w:eastAsia="Times New Roman" w:hAnsi="Arial" w:cs="Arial"/>
                <w:b/>
                <w:bCs/>
                <w:sz w:val="18"/>
                <w:szCs w:val="18"/>
                <w:lang w:val="hr-HR" w:eastAsia="hr-HR"/>
              </w:rPr>
            </w:pPr>
          </w:p>
        </w:tc>
        <w:tc>
          <w:tcPr>
            <w:tcW w:w="964" w:type="pct"/>
            <w:vMerge/>
            <w:tcBorders>
              <w:top w:val="nil"/>
              <w:left w:val="single" w:sz="4" w:space="0" w:color="auto"/>
              <w:bottom w:val="single" w:sz="4" w:space="0" w:color="000000"/>
              <w:right w:val="single" w:sz="4" w:space="0" w:color="auto"/>
            </w:tcBorders>
            <w:vAlign w:val="center"/>
            <w:hideMark/>
          </w:tcPr>
          <w:p w:rsidR="00214B61" w:rsidRPr="00214B61" w:rsidRDefault="00214B61" w:rsidP="00214B61">
            <w:pPr>
              <w:widowControl/>
              <w:rPr>
                <w:rFonts w:ascii="Arial" w:eastAsia="Times New Roman" w:hAnsi="Arial" w:cs="Arial"/>
                <w:b/>
                <w:bCs/>
                <w:sz w:val="18"/>
                <w:szCs w:val="18"/>
                <w:lang w:val="hr-HR" w:eastAsia="hr-HR"/>
              </w:rPr>
            </w:pPr>
          </w:p>
        </w:tc>
        <w:tc>
          <w:tcPr>
            <w:tcW w:w="915" w:type="pct"/>
            <w:vMerge/>
            <w:tcBorders>
              <w:top w:val="nil"/>
              <w:left w:val="single" w:sz="4" w:space="0" w:color="auto"/>
              <w:bottom w:val="single" w:sz="4" w:space="0" w:color="auto"/>
              <w:right w:val="single" w:sz="4" w:space="0" w:color="auto"/>
            </w:tcBorders>
            <w:vAlign w:val="center"/>
            <w:hideMark/>
          </w:tcPr>
          <w:p w:rsidR="00214B61" w:rsidRPr="00214B61" w:rsidRDefault="00214B61" w:rsidP="00214B61">
            <w:pPr>
              <w:widowControl/>
              <w:rPr>
                <w:rFonts w:ascii="Arial" w:eastAsia="Times New Roman" w:hAnsi="Arial" w:cs="Arial"/>
                <w:b/>
                <w:bCs/>
                <w:sz w:val="18"/>
                <w:szCs w:val="18"/>
                <w:lang w:val="hr-HR" w:eastAsia="hr-HR"/>
              </w:rPr>
            </w:pPr>
          </w:p>
        </w:tc>
        <w:tc>
          <w:tcPr>
            <w:tcW w:w="779" w:type="pct"/>
            <w:vMerge/>
            <w:tcBorders>
              <w:top w:val="nil"/>
              <w:left w:val="single" w:sz="4" w:space="0" w:color="auto"/>
              <w:bottom w:val="single" w:sz="4" w:space="0" w:color="000000"/>
              <w:right w:val="single" w:sz="4" w:space="0" w:color="auto"/>
            </w:tcBorders>
            <w:vAlign w:val="center"/>
            <w:hideMark/>
          </w:tcPr>
          <w:p w:rsidR="00214B61" w:rsidRPr="00214B61" w:rsidRDefault="00214B61" w:rsidP="00214B61">
            <w:pPr>
              <w:widowControl/>
              <w:rPr>
                <w:rFonts w:ascii="Arial" w:eastAsia="Times New Roman" w:hAnsi="Arial" w:cs="Arial"/>
                <w:b/>
                <w:bCs/>
                <w:sz w:val="18"/>
                <w:szCs w:val="18"/>
                <w:lang w:val="hr-HR" w:eastAsia="hr-HR"/>
              </w:rPr>
            </w:pPr>
          </w:p>
        </w:tc>
        <w:tc>
          <w:tcPr>
            <w:tcW w:w="722" w:type="pct"/>
            <w:vMerge/>
            <w:tcBorders>
              <w:top w:val="nil"/>
              <w:left w:val="single" w:sz="4" w:space="0" w:color="auto"/>
              <w:bottom w:val="single" w:sz="4" w:space="0" w:color="auto"/>
              <w:right w:val="single" w:sz="4" w:space="0" w:color="auto"/>
            </w:tcBorders>
            <w:vAlign w:val="center"/>
            <w:hideMark/>
          </w:tcPr>
          <w:p w:rsidR="00214B61" w:rsidRPr="00214B61" w:rsidRDefault="00214B61" w:rsidP="00214B61">
            <w:pPr>
              <w:widowControl/>
              <w:rPr>
                <w:rFonts w:ascii="Arial" w:eastAsia="Times New Roman" w:hAnsi="Arial" w:cs="Arial"/>
                <w:b/>
                <w:bCs/>
                <w:sz w:val="18"/>
                <w:szCs w:val="18"/>
                <w:lang w:val="hr-HR" w:eastAsia="hr-HR"/>
              </w:rPr>
            </w:pPr>
          </w:p>
        </w:tc>
        <w:tc>
          <w:tcPr>
            <w:tcW w:w="722" w:type="pct"/>
            <w:vMerge/>
            <w:tcBorders>
              <w:top w:val="single" w:sz="4" w:space="0" w:color="auto"/>
              <w:left w:val="single" w:sz="4" w:space="0" w:color="auto"/>
              <w:bottom w:val="single" w:sz="4" w:space="0" w:color="auto"/>
              <w:right w:val="single" w:sz="4" w:space="0" w:color="auto"/>
            </w:tcBorders>
            <w:vAlign w:val="center"/>
            <w:hideMark/>
          </w:tcPr>
          <w:p w:rsidR="00214B61" w:rsidRPr="00214B61" w:rsidRDefault="00214B61" w:rsidP="00214B61">
            <w:pPr>
              <w:widowControl/>
              <w:rPr>
                <w:rFonts w:ascii="Arial" w:eastAsia="Times New Roman" w:hAnsi="Arial" w:cs="Arial"/>
                <w:b/>
                <w:bCs/>
                <w:sz w:val="18"/>
                <w:szCs w:val="18"/>
                <w:lang w:val="hr-HR" w:eastAsia="hr-HR"/>
              </w:rPr>
            </w:pPr>
          </w:p>
        </w:tc>
      </w:tr>
      <w:tr w:rsidR="00214B61" w:rsidRPr="00214B61" w:rsidTr="004E3A97">
        <w:trPr>
          <w:trHeight w:val="960"/>
        </w:trPr>
        <w:tc>
          <w:tcPr>
            <w:tcW w:w="898"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Program mjera za osiguravanje potrebnih ljudskih resursa</w:t>
            </w:r>
          </w:p>
        </w:tc>
        <w:tc>
          <w:tcPr>
            <w:tcW w:w="964"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125.274,68</w:t>
            </w:r>
          </w:p>
        </w:tc>
        <w:tc>
          <w:tcPr>
            <w:tcW w:w="915"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 </w:t>
            </w:r>
          </w:p>
        </w:tc>
        <w:tc>
          <w:tcPr>
            <w:tcW w:w="779" w:type="pct"/>
            <w:tcBorders>
              <w:top w:val="nil"/>
              <w:left w:val="nil"/>
              <w:bottom w:val="single" w:sz="4" w:space="0" w:color="auto"/>
              <w:right w:val="single" w:sz="4" w:space="0" w:color="auto"/>
            </w:tcBorders>
            <w:shd w:val="clear" w:color="auto" w:fill="auto"/>
            <w:noWrap/>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 </w:t>
            </w:r>
          </w:p>
        </w:tc>
        <w:tc>
          <w:tcPr>
            <w:tcW w:w="722"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 </w:t>
            </w:r>
          </w:p>
        </w:tc>
        <w:tc>
          <w:tcPr>
            <w:tcW w:w="722" w:type="pct"/>
            <w:tcBorders>
              <w:top w:val="nil"/>
              <w:left w:val="nil"/>
              <w:bottom w:val="single" w:sz="4" w:space="0" w:color="auto"/>
              <w:right w:val="single" w:sz="4" w:space="0" w:color="auto"/>
            </w:tcBorders>
            <w:shd w:val="clear" w:color="auto" w:fill="auto"/>
            <w:noWrap/>
            <w:vAlign w:val="center"/>
            <w:hideMark/>
          </w:tcPr>
          <w:p w:rsidR="00214B61" w:rsidRPr="00214B61" w:rsidRDefault="00214B61" w:rsidP="00214B61">
            <w:pPr>
              <w:widowControl/>
              <w:jc w:val="right"/>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125.274,68</w:t>
            </w:r>
          </w:p>
        </w:tc>
      </w:tr>
      <w:tr w:rsidR="00214B61" w:rsidRPr="00214B61" w:rsidTr="004E3A97">
        <w:trPr>
          <w:trHeight w:val="489"/>
        </w:trPr>
        <w:tc>
          <w:tcPr>
            <w:tcW w:w="898"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Domovi za starije osobe-dec.funkcije</w:t>
            </w:r>
          </w:p>
        </w:tc>
        <w:tc>
          <w:tcPr>
            <w:tcW w:w="964"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 </w:t>
            </w:r>
          </w:p>
        </w:tc>
        <w:tc>
          <w:tcPr>
            <w:tcW w:w="915"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1.582.345,60</w:t>
            </w:r>
          </w:p>
        </w:tc>
        <w:tc>
          <w:tcPr>
            <w:tcW w:w="779" w:type="pct"/>
            <w:tcBorders>
              <w:top w:val="nil"/>
              <w:left w:val="nil"/>
              <w:bottom w:val="single" w:sz="4" w:space="0" w:color="auto"/>
              <w:right w:val="single" w:sz="4" w:space="0" w:color="auto"/>
            </w:tcBorders>
            <w:shd w:val="clear" w:color="auto" w:fill="auto"/>
            <w:noWrap/>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8.100,00</w:t>
            </w:r>
          </w:p>
        </w:tc>
        <w:tc>
          <w:tcPr>
            <w:tcW w:w="722"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1.842.314,91</w:t>
            </w:r>
          </w:p>
        </w:tc>
        <w:tc>
          <w:tcPr>
            <w:tcW w:w="722" w:type="pct"/>
            <w:tcBorders>
              <w:top w:val="nil"/>
              <w:left w:val="nil"/>
              <w:bottom w:val="single" w:sz="4" w:space="0" w:color="auto"/>
              <w:right w:val="single" w:sz="4" w:space="0" w:color="auto"/>
            </w:tcBorders>
            <w:shd w:val="clear" w:color="auto" w:fill="auto"/>
            <w:noWrap/>
            <w:vAlign w:val="center"/>
            <w:hideMark/>
          </w:tcPr>
          <w:p w:rsidR="00214B61" w:rsidRPr="00214B61" w:rsidRDefault="00214B61" w:rsidP="00214B61">
            <w:pPr>
              <w:widowControl/>
              <w:jc w:val="right"/>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3.432.760,51</w:t>
            </w:r>
          </w:p>
        </w:tc>
      </w:tr>
      <w:tr w:rsidR="00214B61" w:rsidRPr="00214B61" w:rsidTr="004E3A97">
        <w:trPr>
          <w:trHeight w:val="555"/>
        </w:trPr>
        <w:tc>
          <w:tcPr>
            <w:tcW w:w="898"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Plan za zdravlje i soc.blagostanje</w:t>
            </w:r>
          </w:p>
        </w:tc>
        <w:tc>
          <w:tcPr>
            <w:tcW w:w="964"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1.096.587,53</w:t>
            </w:r>
          </w:p>
        </w:tc>
        <w:tc>
          <w:tcPr>
            <w:tcW w:w="915" w:type="pct"/>
            <w:tcBorders>
              <w:top w:val="nil"/>
              <w:left w:val="nil"/>
              <w:bottom w:val="single" w:sz="4" w:space="0" w:color="auto"/>
              <w:right w:val="single" w:sz="4" w:space="0" w:color="auto"/>
            </w:tcBorders>
            <w:shd w:val="clear" w:color="auto" w:fill="auto"/>
            <w:noWrap/>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 </w:t>
            </w:r>
          </w:p>
        </w:tc>
        <w:tc>
          <w:tcPr>
            <w:tcW w:w="779" w:type="pct"/>
            <w:tcBorders>
              <w:top w:val="nil"/>
              <w:left w:val="nil"/>
              <w:bottom w:val="nil"/>
              <w:right w:val="nil"/>
            </w:tcBorders>
            <w:shd w:val="clear" w:color="auto" w:fill="auto"/>
            <w:noWrap/>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162.676,90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sz w:val="18"/>
                <w:szCs w:val="18"/>
                <w:lang w:val="hr-HR" w:eastAsia="hr-HR"/>
              </w:rPr>
            </w:pPr>
            <w:r w:rsidRPr="00214B61">
              <w:rPr>
                <w:rFonts w:ascii="Arial" w:eastAsia="Times New Roman" w:hAnsi="Arial" w:cs="Arial"/>
                <w:sz w:val="18"/>
                <w:szCs w:val="18"/>
                <w:lang w:val="hr-HR" w:eastAsia="hr-HR"/>
              </w:rPr>
              <w:t>456.586,14</w:t>
            </w:r>
          </w:p>
        </w:tc>
        <w:tc>
          <w:tcPr>
            <w:tcW w:w="722" w:type="pct"/>
            <w:tcBorders>
              <w:top w:val="nil"/>
              <w:left w:val="nil"/>
              <w:bottom w:val="single" w:sz="4" w:space="0" w:color="auto"/>
              <w:right w:val="single" w:sz="4" w:space="0" w:color="auto"/>
            </w:tcBorders>
            <w:shd w:val="clear" w:color="auto" w:fill="auto"/>
            <w:noWrap/>
            <w:vAlign w:val="center"/>
            <w:hideMark/>
          </w:tcPr>
          <w:p w:rsidR="00214B61" w:rsidRPr="00214B61" w:rsidRDefault="00214B61" w:rsidP="00214B61">
            <w:pPr>
              <w:widowControl/>
              <w:jc w:val="right"/>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1.715.850,57</w:t>
            </w:r>
          </w:p>
        </w:tc>
      </w:tr>
      <w:tr w:rsidR="00214B61" w:rsidRPr="00214B61" w:rsidTr="004E3A97">
        <w:trPr>
          <w:trHeight w:val="300"/>
        </w:trPr>
        <w:tc>
          <w:tcPr>
            <w:tcW w:w="898" w:type="pct"/>
            <w:tcBorders>
              <w:top w:val="nil"/>
              <w:left w:val="single" w:sz="4" w:space="0" w:color="auto"/>
              <w:bottom w:val="single" w:sz="4" w:space="0" w:color="auto"/>
              <w:right w:val="single" w:sz="4" w:space="0" w:color="auto"/>
            </w:tcBorders>
            <w:shd w:val="clear" w:color="auto" w:fill="auto"/>
            <w:vAlign w:val="center"/>
            <w:hideMark/>
          </w:tcPr>
          <w:p w:rsidR="00214B61" w:rsidRPr="00214B61" w:rsidRDefault="00214B61" w:rsidP="00214B61">
            <w:pPr>
              <w:widowControl/>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UKUPNO</w:t>
            </w:r>
          </w:p>
        </w:tc>
        <w:tc>
          <w:tcPr>
            <w:tcW w:w="964"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1.221.862,21</w:t>
            </w:r>
          </w:p>
        </w:tc>
        <w:tc>
          <w:tcPr>
            <w:tcW w:w="915"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1.582.345,60</w:t>
            </w:r>
          </w:p>
        </w:tc>
        <w:tc>
          <w:tcPr>
            <w:tcW w:w="779" w:type="pct"/>
            <w:tcBorders>
              <w:top w:val="single" w:sz="4" w:space="0" w:color="auto"/>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170.776,90</w:t>
            </w:r>
          </w:p>
        </w:tc>
        <w:tc>
          <w:tcPr>
            <w:tcW w:w="722"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2.298.901,05</w:t>
            </w:r>
          </w:p>
        </w:tc>
        <w:tc>
          <w:tcPr>
            <w:tcW w:w="722" w:type="pct"/>
            <w:tcBorders>
              <w:top w:val="nil"/>
              <w:left w:val="nil"/>
              <w:bottom w:val="single" w:sz="4" w:space="0" w:color="auto"/>
              <w:right w:val="single" w:sz="4" w:space="0" w:color="auto"/>
            </w:tcBorders>
            <w:shd w:val="clear" w:color="auto" w:fill="auto"/>
            <w:vAlign w:val="center"/>
            <w:hideMark/>
          </w:tcPr>
          <w:p w:rsidR="00214B61" w:rsidRPr="00214B61" w:rsidRDefault="00214B61" w:rsidP="00214B61">
            <w:pPr>
              <w:widowControl/>
              <w:jc w:val="right"/>
              <w:rPr>
                <w:rFonts w:ascii="Arial" w:eastAsia="Times New Roman" w:hAnsi="Arial" w:cs="Arial"/>
                <w:b/>
                <w:bCs/>
                <w:sz w:val="18"/>
                <w:szCs w:val="18"/>
                <w:lang w:val="hr-HR" w:eastAsia="hr-HR"/>
              </w:rPr>
            </w:pPr>
            <w:r w:rsidRPr="00214B61">
              <w:rPr>
                <w:rFonts w:ascii="Arial" w:eastAsia="Times New Roman" w:hAnsi="Arial" w:cs="Arial"/>
                <w:b/>
                <w:bCs/>
                <w:sz w:val="18"/>
                <w:szCs w:val="18"/>
                <w:lang w:val="hr-HR" w:eastAsia="hr-HR"/>
              </w:rPr>
              <w:t>5.273.885,76</w:t>
            </w:r>
          </w:p>
        </w:tc>
      </w:tr>
    </w:tbl>
    <w:p w:rsidR="00214B61" w:rsidRDefault="00214B61" w:rsidP="00B17F8F">
      <w:pPr>
        <w:autoSpaceDE w:val="0"/>
        <w:autoSpaceDN w:val="0"/>
        <w:adjustRightInd w:val="0"/>
        <w:jc w:val="both"/>
        <w:rPr>
          <w:rFonts w:ascii="Arial" w:hAnsi="Arial" w:cs="Arial"/>
          <w:b/>
          <w:sz w:val="20"/>
        </w:rPr>
      </w:pPr>
    </w:p>
    <w:p w:rsidR="00B17F8F" w:rsidRPr="00FB0738" w:rsidRDefault="00B17F8F" w:rsidP="00B17F8F">
      <w:pPr>
        <w:autoSpaceDE w:val="0"/>
        <w:autoSpaceDN w:val="0"/>
        <w:adjustRightInd w:val="0"/>
        <w:jc w:val="both"/>
        <w:rPr>
          <w:rFonts w:ascii="Arial" w:hAnsi="Arial" w:cs="Arial"/>
        </w:rPr>
      </w:pPr>
      <w:r w:rsidRPr="001D006C">
        <w:rPr>
          <w:rFonts w:ascii="Arial" w:hAnsi="Arial" w:cs="Arial"/>
        </w:rPr>
        <w:t xml:space="preserve">Programi </w:t>
      </w:r>
      <w:r w:rsidRPr="00CF4F93">
        <w:rPr>
          <w:rFonts w:ascii="Arial" w:hAnsi="Arial" w:cs="Arial"/>
          <w:b/>
        </w:rPr>
        <w:t>osnovnoškolskih ustanova</w:t>
      </w:r>
      <w:r w:rsidRPr="001D006C">
        <w:rPr>
          <w:rFonts w:ascii="Arial" w:hAnsi="Arial" w:cs="Arial"/>
        </w:rPr>
        <w:t xml:space="preserve"> financirani su u visini od </w:t>
      </w:r>
      <w:r w:rsidR="00C76BCA">
        <w:rPr>
          <w:rFonts w:ascii="Arial" w:hAnsi="Arial" w:cs="Arial"/>
        </w:rPr>
        <w:t>21.344.747,27</w:t>
      </w:r>
      <w:r>
        <w:rPr>
          <w:rFonts w:ascii="Arial" w:hAnsi="Arial" w:cs="Arial"/>
        </w:rPr>
        <w:t xml:space="preserve"> eura</w:t>
      </w:r>
      <w:r w:rsidRPr="001D006C">
        <w:rPr>
          <w:rFonts w:ascii="Arial" w:hAnsi="Arial" w:cs="Arial"/>
        </w:rPr>
        <w:t xml:space="preserve"> i to za</w:t>
      </w:r>
      <w:r w:rsidRPr="00FB0738">
        <w:rPr>
          <w:rFonts w:ascii="Arial" w:hAnsi="Arial" w:cs="Arial"/>
        </w:rPr>
        <w:t xml:space="preserve"> program redovne djelatnosti - minimalni standardi financiran iz decentraliziranih sredstava, program redovne djelatnosti – iznad standarda financiran iz sredstava županije te </w:t>
      </w:r>
      <w:r>
        <w:rPr>
          <w:rFonts w:ascii="Arial" w:hAnsi="Arial" w:cs="Arial"/>
        </w:rPr>
        <w:t xml:space="preserve">za </w:t>
      </w:r>
      <w:r w:rsidRPr="00FB0738">
        <w:rPr>
          <w:rFonts w:ascii="Arial" w:hAnsi="Arial" w:cs="Arial"/>
        </w:rPr>
        <w:t>program</w:t>
      </w:r>
      <w:r>
        <w:rPr>
          <w:rFonts w:ascii="Arial" w:hAnsi="Arial" w:cs="Arial"/>
        </w:rPr>
        <w:t xml:space="preserve">e obrazovanja </w:t>
      </w:r>
      <w:r w:rsidRPr="00FB0738">
        <w:rPr>
          <w:rFonts w:ascii="Arial" w:hAnsi="Arial" w:cs="Arial"/>
        </w:rPr>
        <w:t xml:space="preserve">iznad standarda, investicijsko održavanje škola, </w:t>
      </w:r>
      <w:r>
        <w:rPr>
          <w:rFonts w:ascii="Arial" w:hAnsi="Arial" w:cs="Arial"/>
        </w:rPr>
        <w:t xml:space="preserve">za </w:t>
      </w:r>
      <w:r w:rsidRPr="00FB0738">
        <w:rPr>
          <w:rFonts w:ascii="Arial" w:hAnsi="Arial" w:cs="Arial"/>
        </w:rPr>
        <w:t>kapitalna ulaganja i opremanje škola</w:t>
      </w:r>
      <w:r>
        <w:rPr>
          <w:rFonts w:ascii="Arial" w:hAnsi="Arial" w:cs="Arial"/>
        </w:rPr>
        <w:t xml:space="preserve">, za financiranje projekta MOZAIK </w:t>
      </w:r>
      <w:r w:rsidR="00C76BCA">
        <w:rPr>
          <w:rFonts w:ascii="Arial" w:hAnsi="Arial" w:cs="Arial"/>
        </w:rPr>
        <w:t>7</w:t>
      </w:r>
      <w:r>
        <w:rPr>
          <w:rFonts w:ascii="Arial" w:hAnsi="Arial" w:cs="Arial"/>
        </w:rPr>
        <w:t>, te za EU projekte u školstvu</w:t>
      </w:r>
      <w:r w:rsidRPr="00FB0738">
        <w:rPr>
          <w:rFonts w:ascii="Arial" w:hAnsi="Arial" w:cs="Arial"/>
        </w:rPr>
        <w:t xml:space="preserve">. Pregled financiranja programa prema izvorima financiranja </w:t>
      </w:r>
      <w:r>
        <w:rPr>
          <w:rFonts w:ascii="Arial" w:hAnsi="Arial" w:cs="Arial"/>
        </w:rPr>
        <w:t xml:space="preserve">prikazan </w:t>
      </w:r>
      <w:r w:rsidRPr="00FB0738">
        <w:rPr>
          <w:rFonts w:ascii="Arial" w:hAnsi="Arial" w:cs="Arial"/>
        </w:rPr>
        <w:t>je u nastavku:</w:t>
      </w:r>
    </w:p>
    <w:p w:rsidR="00B17F8F" w:rsidRPr="00FB0738" w:rsidRDefault="00B17F8F" w:rsidP="00B17F8F">
      <w:pPr>
        <w:autoSpaceDE w:val="0"/>
        <w:autoSpaceDN w:val="0"/>
        <w:adjustRightInd w:val="0"/>
        <w:jc w:val="both"/>
        <w:rPr>
          <w:rFonts w:ascii="Arial" w:hAnsi="Arial" w:cs="Arial"/>
        </w:rPr>
      </w:pPr>
    </w:p>
    <w:p w:rsidR="00B17F8F" w:rsidRDefault="00B17F8F" w:rsidP="00B17F8F">
      <w:pPr>
        <w:autoSpaceDE w:val="0"/>
        <w:autoSpaceDN w:val="0"/>
        <w:adjustRightInd w:val="0"/>
        <w:jc w:val="both"/>
        <w:rPr>
          <w:rFonts w:ascii="Arial" w:hAnsi="Arial" w:cs="Arial"/>
          <w:b/>
          <w:sz w:val="20"/>
        </w:rPr>
      </w:pPr>
      <w:r>
        <w:rPr>
          <w:rFonts w:ascii="Arial" w:hAnsi="Arial" w:cs="Arial"/>
          <w:b/>
          <w:sz w:val="20"/>
        </w:rPr>
        <w:t xml:space="preserve">Tablica </w:t>
      </w:r>
      <w:r w:rsidR="00A1459E">
        <w:rPr>
          <w:rFonts w:ascii="Arial" w:hAnsi="Arial" w:cs="Arial"/>
          <w:b/>
          <w:sz w:val="20"/>
        </w:rPr>
        <w:t>41</w:t>
      </w:r>
      <w:r>
        <w:rPr>
          <w:rFonts w:ascii="Arial" w:hAnsi="Arial" w:cs="Arial"/>
          <w:b/>
          <w:sz w:val="20"/>
        </w:rPr>
        <w:t xml:space="preserve">. </w:t>
      </w:r>
      <w:r w:rsidRPr="00FB0738">
        <w:rPr>
          <w:rFonts w:ascii="Arial" w:hAnsi="Arial" w:cs="Arial"/>
          <w:b/>
          <w:sz w:val="20"/>
        </w:rPr>
        <w:t>Pregled izvršenja osnovnoškolskih ustanova prema programima i izvorima financiranja</w:t>
      </w:r>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1304"/>
        <w:gridCol w:w="1275"/>
        <w:gridCol w:w="1416"/>
        <w:gridCol w:w="1153"/>
        <w:gridCol w:w="1257"/>
        <w:gridCol w:w="1415"/>
      </w:tblGrid>
      <w:tr w:rsidR="00C76BCA" w:rsidRPr="00C76BCA" w:rsidTr="00C76BCA">
        <w:trPr>
          <w:trHeight w:val="241"/>
        </w:trPr>
        <w:tc>
          <w:tcPr>
            <w:tcW w:w="688" w:type="pct"/>
            <w:vMerge w:val="restart"/>
            <w:shd w:val="clear" w:color="auto" w:fill="auto"/>
            <w:vAlign w:val="center"/>
            <w:hideMark/>
          </w:tcPr>
          <w:p w:rsidR="00C76BCA" w:rsidRPr="00C76BCA" w:rsidRDefault="00C76BCA" w:rsidP="00C76BCA">
            <w:pPr>
              <w:widowControl/>
              <w:jc w:val="center"/>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PROGRAM</w:t>
            </w:r>
          </w:p>
        </w:tc>
        <w:tc>
          <w:tcPr>
            <w:tcW w:w="3531" w:type="pct"/>
            <w:gridSpan w:val="5"/>
            <w:shd w:val="clear" w:color="auto" w:fill="auto"/>
            <w:noWrap/>
            <w:vAlign w:val="center"/>
            <w:hideMark/>
          </w:tcPr>
          <w:p w:rsidR="00C76BCA" w:rsidRPr="00C76BCA" w:rsidRDefault="00C76BCA" w:rsidP="00C76BCA">
            <w:pPr>
              <w:widowControl/>
              <w:jc w:val="center"/>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IZVORI FINANCIRANJA</w:t>
            </w:r>
          </w:p>
        </w:tc>
        <w:tc>
          <w:tcPr>
            <w:tcW w:w="781" w:type="pct"/>
            <w:vMerge w:val="restart"/>
            <w:shd w:val="clear" w:color="auto" w:fill="auto"/>
            <w:noWrap/>
            <w:vAlign w:val="center"/>
            <w:hideMark/>
          </w:tcPr>
          <w:p w:rsidR="00C76BCA" w:rsidRPr="00C76BCA" w:rsidRDefault="00C76BCA" w:rsidP="00C76BCA">
            <w:pPr>
              <w:widowControl/>
              <w:jc w:val="center"/>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UKUPNO</w:t>
            </w:r>
          </w:p>
        </w:tc>
      </w:tr>
      <w:tr w:rsidR="00C76BCA" w:rsidRPr="00C76BCA" w:rsidTr="00C76BCA">
        <w:trPr>
          <w:trHeight w:val="726"/>
        </w:trPr>
        <w:tc>
          <w:tcPr>
            <w:tcW w:w="688" w:type="pct"/>
            <w:vMerge/>
            <w:vAlign w:val="center"/>
            <w:hideMark/>
          </w:tcPr>
          <w:p w:rsidR="00C76BCA" w:rsidRPr="00C76BCA" w:rsidRDefault="00C76BCA" w:rsidP="00C76BCA">
            <w:pPr>
              <w:widowControl/>
              <w:rPr>
                <w:rFonts w:ascii="Arial" w:eastAsia="Times New Roman" w:hAnsi="Arial" w:cs="Arial"/>
                <w:b/>
                <w:bCs/>
                <w:color w:val="000000"/>
                <w:sz w:val="18"/>
                <w:szCs w:val="18"/>
                <w:lang w:val="hr-HR" w:eastAsia="hr-HR"/>
              </w:rPr>
            </w:pPr>
          </w:p>
        </w:tc>
        <w:tc>
          <w:tcPr>
            <w:tcW w:w="719" w:type="pct"/>
            <w:shd w:val="clear" w:color="auto" w:fill="auto"/>
            <w:vAlign w:val="center"/>
            <w:hideMark/>
          </w:tcPr>
          <w:p w:rsidR="00C76BCA" w:rsidRPr="00C76BCA" w:rsidRDefault="00C76BCA" w:rsidP="00C76BCA">
            <w:pPr>
              <w:widowControl/>
              <w:jc w:val="center"/>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 xml:space="preserve">prihodi </w:t>
            </w:r>
            <w:r w:rsidRPr="00C76BCA">
              <w:rPr>
                <w:rFonts w:ascii="Arial" w:eastAsia="Times New Roman" w:hAnsi="Arial" w:cs="Arial"/>
                <w:b/>
                <w:bCs/>
                <w:color w:val="000000"/>
                <w:sz w:val="18"/>
                <w:szCs w:val="18"/>
                <w:lang w:val="hr-HR" w:eastAsia="hr-HR"/>
              </w:rPr>
              <w:br/>
              <w:t>Istarske županije</w:t>
            </w:r>
          </w:p>
        </w:tc>
        <w:tc>
          <w:tcPr>
            <w:tcW w:w="703" w:type="pct"/>
            <w:shd w:val="clear" w:color="auto" w:fill="auto"/>
            <w:vAlign w:val="center"/>
            <w:hideMark/>
          </w:tcPr>
          <w:p w:rsidR="00C76BCA" w:rsidRPr="00C76BCA" w:rsidRDefault="00C76BCA" w:rsidP="00C76BCA">
            <w:pPr>
              <w:widowControl/>
              <w:jc w:val="center"/>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Decentralizirana sredstva</w:t>
            </w:r>
          </w:p>
        </w:tc>
        <w:tc>
          <w:tcPr>
            <w:tcW w:w="781" w:type="pct"/>
            <w:shd w:val="clear" w:color="auto" w:fill="auto"/>
            <w:vAlign w:val="center"/>
            <w:hideMark/>
          </w:tcPr>
          <w:p w:rsidR="00C76BCA" w:rsidRPr="00C76BCA" w:rsidRDefault="00C76BCA" w:rsidP="00C76BCA">
            <w:pPr>
              <w:widowControl/>
              <w:jc w:val="center"/>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 xml:space="preserve">prihodi Ministarstava i </w:t>
            </w:r>
            <w:r w:rsidRPr="00C76BCA">
              <w:rPr>
                <w:rFonts w:ascii="Arial" w:eastAsia="Times New Roman" w:hAnsi="Arial" w:cs="Arial"/>
                <w:b/>
                <w:bCs/>
                <w:color w:val="000000"/>
                <w:sz w:val="18"/>
                <w:szCs w:val="18"/>
                <w:lang w:val="hr-HR" w:eastAsia="hr-HR"/>
              </w:rPr>
              <w:br/>
              <w:t>JLS</w:t>
            </w:r>
          </w:p>
        </w:tc>
        <w:tc>
          <w:tcPr>
            <w:tcW w:w="636" w:type="pct"/>
            <w:shd w:val="clear" w:color="auto" w:fill="auto"/>
            <w:vAlign w:val="center"/>
            <w:hideMark/>
          </w:tcPr>
          <w:p w:rsidR="00C76BCA" w:rsidRPr="00C76BCA" w:rsidRDefault="00C76BCA" w:rsidP="00C76BCA">
            <w:pPr>
              <w:widowControl/>
              <w:jc w:val="center"/>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prihodi ustanova</w:t>
            </w:r>
          </w:p>
        </w:tc>
        <w:tc>
          <w:tcPr>
            <w:tcW w:w="693" w:type="pct"/>
            <w:shd w:val="clear" w:color="auto" w:fill="auto"/>
            <w:vAlign w:val="center"/>
            <w:hideMark/>
          </w:tcPr>
          <w:p w:rsidR="00C76BCA" w:rsidRPr="00C76BCA" w:rsidRDefault="00C76BCA" w:rsidP="00C76BCA">
            <w:pPr>
              <w:widowControl/>
              <w:jc w:val="center"/>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Europski socijalni fond</w:t>
            </w:r>
          </w:p>
        </w:tc>
        <w:tc>
          <w:tcPr>
            <w:tcW w:w="781" w:type="pct"/>
            <w:vMerge/>
            <w:vAlign w:val="center"/>
            <w:hideMark/>
          </w:tcPr>
          <w:p w:rsidR="00C76BCA" w:rsidRPr="00C76BCA" w:rsidRDefault="00C76BCA" w:rsidP="00C76BCA">
            <w:pPr>
              <w:widowControl/>
              <w:rPr>
                <w:rFonts w:ascii="Arial" w:eastAsia="Times New Roman" w:hAnsi="Arial" w:cs="Arial"/>
                <w:b/>
                <w:bCs/>
                <w:sz w:val="18"/>
                <w:szCs w:val="18"/>
                <w:lang w:val="hr-HR" w:eastAsia="hr-HR"/>
              </w:rPr>
            </w:pPr>
          </w:p>
        </w:tc>
      </w:tr>
      <w:tr w:rsidR="00C76BCA" w:rsidRPr="00C76BCA" w:rsidTr="00C76BCA">
        <w:trPr>
          <w:trHeight w:val="484"/>
        </w:trPr>
        <w:tc>
          <w:tcPr>
            <w:tcW w:w="688" w:type="pct"/>
            <w:shd w:val="clear" w:color="auto" w:fill="auto"/>
            <w:vAlign w:val="bottom"/>
            <w:hideMark/>
          </w:tcPr>
          <w:p w:rsidR="00C76BCA" w:rsidRPr="00C76BCA" w:rsidRDefault="00C76BCA" w:rsidP="00C76BCA">
            <w:pPr>
              <w:widowControl/>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Redovna djelatnost osnovnih škola - minimalni standard</w:t>
            </w:r>
          </w:p>
        </w:tc>
        <w:tc>
          <w:tcPr>
            <w:tcW w:w="719" w:type="pct"/>
            <w:shd w:val="clear" w:color="auto" w:fill="auto"/>
            <w:vAlign w:val="bottom"/>
            <w:hideMark/>
          </w:tcPr>
          <w:p w:rsidR="00C76BCA" w:rsidRPr="00C76BCA" w:rsidRDefault="00C76BCA" w:rsidP="00C76BCA">
            <w:pPr>
              <w:widowControl/>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 </w:t>
            </w:r>
          </w:p>
        </w:tc>
        <w:tc>
          <w:tcPr>
            <w:tcW w:w="703"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1.391.360,41</w:t>
            </w:r>
          </w:p>
        </w:tc>
        <w:tc>
          <w:tcPr>
            <w:tcW w:w="781"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15.127.325,61</w:t>
            </w:r>
          </w:p>
        </w:tc>
        <w:tc>
          <w:tcPr>
            <w:tcW w:w="636"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47.119,29</w:t>
            </w:r>
          </w:p>
        </w:tc>
        <w:tc>
          <w:tcPr>
            <w:tcW w:w="693" w:type="pct"/>
            <w:shd w:val="clear" w:color="auto" w:fill="auto"/>
            <w:vAlign w:val="bottom"/>
            <w:hideMark/>
          </w:tcPr>
          <w:p w:rsidR="00C76BCA" w:rsidRPr="00C76BCA" w:rsidRDefault="00C76BCA" w:rsidP="00C76BCA">
            <w:pPr>
              <w:widowControl/>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 </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16.565.805,31</w:t>
            </w:r>
          </w:p>
        </w:tc>
      </w:tr>
      <w:tr w:rsidR="00C76BCA" w:rsidRPr="00C76BCA" w:rsidTr="00C76BCA">
        <w:trPr>
          <w:trHeight w:val="484"/>
        </w:trPr>
        <w:tc>
          <w:tcPr>
            <w:tcW w:w="688" w:type="pct"/>
            <w:shd w:val="clear" w:color="auto" w:fill="auto"/>
            <w:vAlign w:val="bottom"/>
            <w:hideMark/>
          </w:tcPr>
          <w:p w:rsidR="00C76BCA" w:rsidRPr="00C76BCA" w:rsidRDefault="00C76BCA" w:rsidP="00C76BCA">
            <w:pPr>
              <w:widowControl/>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Redovna djelatnost osnovnih škola - iznad standarda</w:t>
            </w:r>
          </w:p>
        </w:tc>
        <w:tc>
          <w:tcPr>
            <w:tcW w:w="719"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1.233.618,92</w:t>
            </w:r>
          </w:p>
        </w:tc>
        <w:tc>
          <w:tcPr>
            <w:tcW w:w="703" w:type="pct"/>
            <w:shd w:val="clear" w:color="auto" w:fill="auto"/>
            <w:vAlign w:val="bottom"/>
            <w:hideMark/>
          </w:tcPr>
          <w:p w:rsidR="00C76BCA" w:rsidRPr="00C76BCA" w:rsidRDefault="00C76BCA" w:rsidP="00C76BCA">
            <w:pPr>
              <w:widowControl/>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 </w:t>
            </w:r>
          </w:p>
        </w:tc>
        <w:tc>
          <w:tcPr>
            <w:tcW w:w="781" w:type="pct"/>
            <w:shd w:val="clear" w:color="auto" w:fill="auto"/>
            <w:noWrap/>
            <w:vAlign w:val="bottom"/>
            <w:hideMark/>
          </w:tcPr>
          <w:p w:rsidR="00C76BCA" w:rsidRPr="00C76BCA" w:rsidRDefault="00C76BCA" w:rsidP="00C76BCA">
            <w:pPr>
              <w:widowControl/>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 </w:t>
            </w:r>
          </w:p>
        </w:tc>
        <w:tc>
          <w:tcPr>
            <w:tcW w:w="636" w:type="pct"/>
            <w:shd w:val="clear" w:color="auto" w:fill="auto"/>
            <w:vAlign w:val="bottom"/>
            <w:hideMark/>
          </w:tcPr>
          <w:p w:rsidR="00C76BCA" w:rsidRPr="00C76BCA" w:rsidRDefault="00C76BCA" w:rsidP="00C76BCA">
            <w:pPr>
              <w:widowControl/>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 </w:t>
            </w:r>
          </w:p>
        </w:tc>
        <w:tc>
          <w:tcPr>
            <w:tcW w:w="693" w:type="pct"/>
            <w:shd w:val="clear" w:color="auto" w:fill="auto"/>
            <w:vAlign w:val="bottom"/>
            <w:hideMark/>
          </w:tcPr>
          <w:p w:rsidR="00C76BCA" w:rsidRPr="00C76BCA" w:rsidRDefault="00C76BCA" w:rsidP="00C76BCA">
            <w:pPr>
              <w:widowControl/>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 </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1.233.618,92</w:t>
            </w:r>
          </w:p>
        </w:tc>
      </w:tr>
      <w:tr w:rsidR="00C76BCA" w:rsidRPr="00C76BCA" w:rsidTr="00C76BCA">
        <w:trPr>
          <w:trHeight w:val="241"/>
        </w:trPr>
        <w:tc>
          <w:tcPr>
            <w:tcW w:w="688" w:type="pct"/>
            <w:shd w:val="clear" w:color="auto" w:fill="auto"/>
            <w:vAlign w:val="bottom"/>
            <w:hideMark/>
          </w:tcPr>
          <w:p w:rsidR="00C76BCA" w:rsidRPr="00C76BCA" w:rsidRDefault="00C76BCA" w:rsidP="00C76BCA">
            <w:pPr>
              <w:widowControl/>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Programi obrazovanja iznad standarda</w:t>
            </w:r>
          </w:p>
        </w:tc>
        <w:tc>
          <w:tcPr>
            <w:tcW w:w="719"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644.530,27</w:t>
            </w:r>
          </w:p>
        </w:tc>
        <w:tc>
          <w:tcPr>
            <w:tcW w:w="703" w:type="pct"/>
            <w:shd w:val="clear" w:color="auto" w:fill="auto"/>
            <w:vAlign w:val="bottom"/>
            <w:hideMark/>
          </w:tcPr>
          <w:p w:rsidR="00C76BCA" w:rsidRPr="00C76BCA" w:rsidRDefault="00C76BCA" w:rsidP="00C76BCA">
            <w:pPr>
              <w:widowControl/>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 </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1.613.183,22</w:t>
            </w:r>
          </w:p>
        </w:tc>
        <w:tc>
          <w:tcPr>
            <w:tcW w:w="636" w:type="pct"/>
            <w:shd w:val="clear" w:color="auto" w:fill="auto"/>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406.026,89</w:t>
            </w:r>
          </w:p>
        </w:tc>
        <w:tc>
          <w:tcPr>
            <w:tcW w:w="693" w:type="pct"/>
            <w:shd w:val="clear" w:color="auto" w:fill="auto"/>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480,00</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2.664.220,38</w:t>
            </w:r>
          </w:p>
        </w:tc>
      </w:tr>
      <w:tr w:rsidR="00C76BCA" w:rsidRPr="00C76BCA" w:rsidTr="00C76BCA">
        <w:trPr>
          <w:trHeight w:val="241"/>
        </w:trPr>
        <w:tc>
          <w:tcPr>
            <w:tcW w:w="688" w:type="pct"/>
            <w:shd w:val="clear" w:color="auto" w:fill="auto"/>
            <w:vAlign w:val="bottom"/>
            <w:hideMark/>
          </w:tcPr>
          <w:p w:rsidR="00C76BCA" w:rsidRPr="00C76BCA" w:rsidRDefault="00C76BCA" w:rsidP="00C76BCA">
            <w:pPr>
              <w:widowControl/>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Investicijsko održavanje osnovnih škola</w:t>
            </w:r>
          </w:p>
        </w:tc>
        <w:tc>
          <w:tcPr>
            <w:tcW w:w="719" w:type="pct"/>
            <w:shd w:val="clear" w:color="auto" w:fill="auto"/>
            <w:vAlign w:val="bottom"/>
            <w:hideMark/>
          </w:tcPr>
          <w:p w:rsidR="00C76BCA" w:rsidRPr="00C76BCA" w:rsidRDefault="00C76BCA" w:rsidP="00C76BCA">
            <w:pPr>
              <w:widowControl/>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 </w:t>
            </w:r>
          </w:p>
        </w:tc>
        <w:tc>
          <w:tcPr>
            <w:tcW w:w="703"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59.654,34</w:t>
            </w:r>
          </w:p>
        </w:tc>
        <w:tc>
          <w:tcPr>
            <w:tcW w:w="781" w:type="pct"/>
            <w:shd w:val="clear" w:color="auto" w:fill="auto"/>
            <w:vAlign w:val="bottom"/>
            <w:hideMark/>
          </w:tcPr>
          <w:p w:rsidR="00C76BCA" w:rsidRPr="00C76BCA" w:rsidRDefault="00C76BCA" w:rsidP="00C76BCA">
            <w:pPr>
              <w:widowControl/>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 </w:t>
            </w:r>
          </w:p>
        </w:tc>
        <w:tc>
          <w:tcPr>
            <w:tcW w:w="636" w:type="pct"/>
            <w:shd w:val="clear" w:color="auto" w:fill="auto"/>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1.603,44</w:t>
            </w:r>
          </w:p>
        </w:tc>
        <w:tc>
          <w:tcPr>
            <w:tcW w:w="693" w:type="pct"/>
            <w:shd w:val="clear" w:color="auto" w:fill="auto"/>
            <w:vAlign w:val="bottom"/>
            <w:hideMark/>
          </w:tcPr>
          <w:p w:rsidR="00C76BCA" w:rsidRPr="00C76BCA" w:rsidRDefault="00C76BCA" w:rsidP="00C76BCA">
            <w:pPr>
              <w:widowControl/>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 </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61.257,78</w:t>
            </w:r>
          </w:p>
        </w:tc>
      </w:tr>
      <w:tr w:rsidR="00C76BCA" w:rsidRPr="00C76BCA" w:rsidTr="00C76BCA">
        <w:trPr>
          <w:trHeight w:val="241"/>
        </w:trPr>
        <w:tc>
          <w:tcPr>
            <w:tcW w:w="688" w:type="pct"/>
            <w:shd w:val="clear" w:color="auto" w:fill="auto"/>
            <w:vAlign w:val="bottom"/>
            <w:hideMark/>
          </w:tcPr>
          <w:p w:rsidR="00C76BCA" w:rsidRPr="00C76BCA" w:rsidRDefault="00C76BCA" w:rsidP="00C76BCA">
            <w:pPr>
              <w:widowControl/>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Kapitalna ulaganja u osnovne škole</w:t>
            </w:r>
          </w:p>
        </w:tc>
        <w:tc>
          <w:tcPr>
            <w:tcW w:w="719"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17.268,63</w:t>
            </w:r>
          </w:p>
        </w:tc>
        <w:tc>
          <w:tcPr>
            <w:tcW w:w="703"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8.356,25</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14.500,94</w:t>
            </w:r>
          </w:p>
        </w:tc>
        <w:tc>
          <w:tcPr>
            <w:tcW w:w="636" w:type="pct"/>
            <w:shd w:val="clear" w:color="auto" w:fill="auto"/>
            <w:vAlign w:val="bottom"/>
            <w:hideMark/>
          </w:tcPr>
          <w:p w:rsidR="00C76BCA" w:rsidRPr="00C76BCA" w:rsidRDefault="00C76BCA" w:rsidP="00C76BCA">
            <w:pPr>
              <w:widowControl/>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 </w:t>
            </w:r>
          </w:p>
        </w:tc>
        <w:tc>
          <w:tcPr>
            <w:tcW w:w="693" w:type="pct"/>
            <w:shd w:val="clear" w:color="auto" w:fill="auto"/>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612,44</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40.738,26</w:t>
            </w:r>
          </w:p>
        </w:tc>
      </w:tr>
      <w:tr w:rsidR="00C76BCA" w:rsidRPr="00C76BCA" w:rsidTr="00C76BCA">
        <w:trPr>
          <w:trHeight w:val="241"/>
        </w:trPr>
        <w:tc>
          <w:tcPr>
            <w:tcW w:w="688" w:type="pct"/>
            <w:shd w:val="clear" w:color="auto" w:fill="auto"/>
            <w:vAlign w:val="bottom"/>
            <w:hideMark/>
          </w:tcPr>
          <w:p w:rsidR="00C76BCA" w:rsidRPr="00C76BCA" w:rsidRDefault="00C76BCA" w:rsidP="00C76BCA">
            <w:pPr>
              <w:widowControl/>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Opremanje u osnovnim školama</w:t>
            </w:r>
          </w:p>
        </w:tc>
        <w:tc>
          <w:tcPr>
            <w:tcW w:w="719" w:type="pct"/>
            <w:shd w:val="clear" w:color="auto" w:fill="auto"/>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2.477,58</w:t>
            </w:r>
          </w:p>
        </w:tc>
        <w:tc>
          <w:tcPr>
            <w:tcW w:w="703"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12.689,23</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28.858,92</w:t>
            </w:r>
          </w:p>
        </w:tc>
        <w:tc>
          <w:tcPr>
            <w:tcW w:w="636"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28.393,77</w:t>
            </w:r>
          </w:p>
        </w:tc>
        <w:tc>
          <w:tcPr>
            <w:tcW w:w="693" w:type="pct"/>
            <w:shd w:val="clear" w:color="auto" w:fill="auto"/>
            <w:vAlign w:val="bottom"/>
            <w:hideMark/>
          </w:tcPr>
          <w:p w:rsidR="00C76BCA" w:rsidRPr="00C76BCA" w:rsidRDefault="00C76BCA" w:rsidP="00C76BCA">
            <w:pPr>
              <w:widowControl/>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 </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72.419,50</w:t>
            </w:r>
          </w:p>
        </w:tc>
      </w:tr>
      <w:tr w:rsidR="00C76BCA" w:rsidRPr="00C76BCA" w:rsidTr="00C76BCA">
        <w:trPr>
          <w:trHeight w:val="241"/>
        </w:trPr>
        <w:tc>
          <w:tcPr>
            <w:tcW w:w="688" w:type="pct"/>
            <w:shd w:val="clear" w:color="auto" w:fill="auto"/>
            <w:vAlign w:val="bottom"/>
            <w:hideMark/>
          </w:tcPr>
          <w:p w:rsidR="00C76BCA" w:rsidRPr="00C76BCA" w:rsidRDefault="00C76BCA" w:rsidP="00C76BCA">
            <w:pPr>
              <w:widowControl/>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EU Projekti u školama</w:t>
            </w:r>
          </w:p>
        </w:tc>
        <w:tc>
          <w:tcPr>
            <w:tcW w:w="719" w:type="pct"/>
            <w:shd w:val="clear" w:color="auto" w:fill="auto"/>
            <w:vAlign w:val="bottom"/>
            <w:hideMark/>
          </w:tcPr>
          <w:p w:rsidR="00C76BCA" w:rsidRPr="00C76BCA" w:rsidRDefault="00C76BCA" w:rsidP="00C76BCA">
            <w:pPr>
              <w:widowControl/>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 </w:t>
            </w:r>
          </w:p>
        </w:tc>
        <w:tc>
          <w:tcPr>
            <w:tcW w:w="703" w:type="pct"/>
            <w:shd w:val="clear" w:color="auto" w:fill="auto"/>
            <w:vAlign w:val="bottom"/>
            <w:hideMark/>
          </w:tcPr>
          <w:p w:rsidR="00C76BCA" w:rsidRPr="00C76BCA" w:rsidRDefault="00C76BCA" w:rsidP="00C76BCA">
            <w:pPr>
              <w:widowControl/>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 </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21.545,00</w:t>
            </w:r>
          </w:p>
        </w:tc>
        <w:tc>
          <w:tcPr>
            <w:tcW w:w="636" w:type="pct"/>
            <w:shd w:val="clear" w:color="auto" w:fill="auto"/>
            <w:vAlign w:val="bottom"/>
            <w:hideMark/>
          </w:tcPr>
          <w:p w:rsidR="00C76BCA" w:rsidRPr="00C76BCA" w:rsidRDefault="00C76BCA" w:rsidP="00C76BCA">
            <w:pPr>
              <w:widowControl/>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 </w:t>
            </w:r>
          </w:p>
        </w:tc>
        <w:tc>
          <w:tcPr>
            <w:tcW w:w="693"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4.162,82</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25.707,82</w:t>
            </w:r>
          </w:p>
        </w:tc>
      </w:tr>
      <w:tr w:rsidR="00C76BCA" w:rsidRPr="00C76BCA" w:rsidTr="00C76BCA">
        <w:trPr>
          <w:trHeight w:val="241"/>
        </w:trPr>
        <w:tc>
          <w:tcPr>
            <w:tcW w:w="688" w:type="pct"/>
            <w:shd w:val="clear" w:color="auto" w:fill="auto"/>
            <w:vAlign w:val="bottom"/>
            <w:hideMark/>
          </w:tcPr>
          <w:p w:rsidR="00C76BCA" w:rsidRPr="00C76BCA" w:rsidRDefault="00C76BCA" w:rsidP="00C76BCA">
            <w:pPr>
              <w:widowControl/>
              <w:rPr>
                <w:rFonts w:ascii="Arial" w:eastAsia="Times New Roman" w:hAnsi="Arial" w:cs="Arial"/>
                <w:b/>
                <w:bCs/>
                <w:color w:val="000000"/>
                <w:sz w:val="18"/>
                <w:szCs w:val="18"/>
                <w:lang w:val="hr-HR" w:eastAsia="hr-HR"/>
              </w:rPr>
            </w:pPr>
            <w:r w:rsidRPr="00C76BCA">
              <w:rPr>
                <w:rFonts w:ascii="Arial" w:eastAsia="Times New Roman" w:hAnsi="Arial" w:cs="Arial"/>
                <w:b/>
                <w:bCs/>
                <w:color w:val="000000"/>
                <w:sz w:val="18"/>
                <w:szCs w:val="18"/>
                <w:lang w:val="hr-HR" w:eastAsia="hr-HR"/>
              </w:rPr>
              <w:t>MOZAIK 7</w:t>
            </w:r>
          </w:p>
        </w:tc>
        <w:tc>
          <w:tcPr>
            <w:tcW w:w="719" w:type="pct"/>
            <w:shd w:val="clear" w:color="auto" w:fill="auto"/>
            <w:vAlign w:val="bottom"/>
            <w:hideMark/>
          </w:tcPr>
          <w:p w:rsidR="00C76BCA" w:rsidRPr="00C76BCA" w:rsidRDefault="00C76BCA" w:rsidP="00C76BCA">
            <w:pPr>
              <w:widowControl/>
              <w:jc w:val="right"/>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235.084,29</w:t>
            </w:r>
          </w:p>
        </w:tc>
        <w:tc>
          <w:tcPr>
            <w:tcW w:w="703" w:type="pct"/>
            <w:shd w:val="clear" w:color="auto" w:fill="auto"/>
            <w:vAlign w:val="bottom"/>
            <w:hideMark/>
          </w:tcPr>
          <w:p w:rsidR="00C76BCA" w:rsidRPr="00C76BCA" w:rsidRDefault="00C76BCA" w:rsidP="00C76BCA">
            <w:pPr>
              <w:widowControl/>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 </w:t>
            </w:r>
          </w:p>
        </w:tc>
        <w:tc>
          <w:tcPr>
            <w:tcW w:w="781" w:type="pct"/>
            <w:shd w:val="clear" w:color="auto" w:fill="auto"/>
            <w:noWrap/>
            <w:vAlign w:val="bottom"/>
            <w:hideMark/>
          </w:tcPr>
          <w:p w:rsidR="00C76BCA" w:rsidRPr="00C76BCA" w:rsidRDefault="00C76BCA" w:rsidP="00C76BCA">
            <w:pPr>
              <w:widowControl/>
              <w:rPr>
                <w:rFonts w:ascii="Arial" w:eastAsia="Times New Roman" w:hAnsi="Arial" w:cs="Arial"/>
                <w:sz w:val="18"/>
                <w:szCs w:val="18"/>
                <w:lang w:val="hr-HR" w:eastAsia="hr-HR"/>
              </w:rPr>
            </w:pPr>
            <w:r w:rsidRPr="00C76BCA">
              <w:rPr>
                <w:rFonts w:ascii="Arial" w:eastAsia="Times New Roman" w:hAnsi="Arial" w:cs="Arial"/>
                <w:sz w:val="18"/>
                <w:szCs w:val="18"/>
                <w:lang w:val="hr-HR" w:eastAsia="hr-HR"/>
              </w:rPr>
              <w:t> </w:t>
            </w:r>
          </w:p>
        </w:tc>
        <w:tc>
          <w:tcPr>
            <w:tcW w:w="636" w:type="pct"/>
            <w:shd w:val="clear" w:color="auto" w:fill="auto"/>
            <w:vAlign w:val="bottom"/>
            <w:hideMark/>
          </w:tcPr>
          <w:p w:rsidR="00C76BCA" w:rsidRPr="00C76BCA" w:rsidRDefault="00C76BCA" w:rsidP="00C76BCA">
            <w:pPr>
              <w:widowControl/>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 </w:t>
            </w:r>
          </w:p>
        </w:tc>
        <w:tc>
          <w:tcPr>
            <w:tcW w:w="693" w:type="pct"/>
            <w:shd w:val="clear" w:color="auto" w:fill="auto"/>
            <w:vAlign w:val="bottom"/>
            <w:hideMark/>
          </w:tcPr>
          <w:p w:rsidR="00C76BCA" w:rsidRPr="00C76BCA" w:rsidRDefault="00C76BCA" w:rsidP="00C76BCA">
            <w:pPr>
              <w:widowControl/>
              <w:jc w:val="right"/>
              <w:rPr>
                <w:rFonts w:ascii="Arial" w:eastAsia="Times New Roman" w:hAnsi="Arial" w:cs="Arial"/>
                <w:color w:val="000000"/>
                <w:sz w:val="18"/>
                <w:szCs w:val="18"/>
                <w:lang w:val="hr-HR" w:eastAsia="hr-HR"/>
              </w:rPr>
            </w:pPr>
            <w:r w:rsidRPr="00C76BCA">
              <w:rPr>
                <w:rFonts w:ascii="Arial" w:eastAsia="Times New Roman" w:hAnsi="Arial" w:cs="Arial"/>
                <w:color w:val="000000"/>
                <w:sz w:val="18"/>
                <w:szCs w:val="18"/>
                <w:lang w:val="hr-HR" w:eastAsia="hr-HR"/>
              </w:rPr>
              <w:t>445.895,01</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680.979,30</w:t>
            </w:r>
          </w:p>
        </w:tc>
      </w:tr>
      <w:tr w:rsidR="00C76BCA" w:rsidRPr="00C76BCA" w:rsidTr="00C76BCA">
        <w:trPr>
          <w:trHeight w:val="241"/>
        </w:trPr>
        <w:tc>
          <w:tcPr>
            <w:tcW w:w="688" w:type="pct"/>
            <w:shd w:val="clear" w:color="auto" w:fill="auto"/>
            <w:noWrap/>
            <w:vAlign w:val="bottom"/>
            <w:hideMark/>
          </w:tcPr>
          <w:p w:rsidR="00C76BCA" w:rsidRPr="00C76BCA" w:rsidRDefault="00C76BCA" w:rsidP="00C76BCA">
            <w:pPr>
              <w:widowControl/>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UKUPNO</w:t>
            </w:r>
          </w:p>
        </w:tc>
        <w:tc>
          <w:tcPr>
            <w:tcW w:w="719"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2.132.979,69</w:t>
            </w:r>
          </w:p>
        </w:tc>
        <w:tc>
          <w:tcPr>
            <w:tcW w:w="703"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1.472.060,23</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16.805.413,69</w:t>
            </w:r>
          </w:p>
        </w:tc>
        <w:tc>
          <w:tcPr>
            <w:tcW w:w="636"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483.143,39</w:t>
            </w:r>
          </w:p>
        </w:tc>
        <w:tc>
          <w:tcPr>
            <w:tcW w:w="693"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451.150,27</w:t>
            </w:r>
          </w:p>
        </w:tc>
        <w:tc>
          <w:tcPr>
            <w:tcW w:w="781" w:type="pct"/>
            <w:shd w:val="clear" w:color="auto" w:fill="auto"/>
            <w:noWrap/>
            <w:vAlign w:val="bottom"/>
            <w:hideMark/>
          </w:tcPr>
          <w:p w:rsidR="00C76BCA" w:rsidRPr="00C76BCA" w:rsidRDefault="00C76BCA" w:rsidP="00C76BCA">
            <w:pPr>
              <w:widowControl/>
              <w:jc w:val="right"/>
              <w:rPr>
                <w:rFonts w:ascii="Arial" w:eastAsia="Times New Roman" w:hAnsi="Arial" w:cs="Arial"/>
                <w:b/>
                <w:bCs/>
                <w:sz w:val="18"/>
                <w:szCs w:val="18"/>
                <w:lang w:val="hr-HR" w:eastAsia="hr-HR"/>
              </w:rPr>
            </w:pPr>
            <w:r w:rsidRPr="00C76BCA">
              <w:rPr>
                <w:rFonts w:ascii="Arial" w:eastAsia="Times New Roman" w:hAnsi="Arial" w:cs="Arial"/>
                <w:b/>
                <w:bCs/>
                <w:sz w:val="18"/>
                <w:szCs w:val="18"/>
                <w:lang w:val="hr-HR" w:eastAsia="hr-HR"/>
              </w:rPr>
              <w:t>21.344.747,27</w:t>
            </w:r>
          </w:p>
        </w:tc>
      </w:tr>
    </w:tbl>
    <w:p w:rsidR="00B17F8F" w:rsidRPr="004B4DDA" w:rsidRDefault="00B17F8F" w:rsidP="00B17F8F">
      <w:pPr>
        <w:autoSpaceDE w:val="0"/>
        <w:autoSpaceDN w:val="0"/>
        <w:adjustRightInd w:val="0"/>
        <w:jc w:val="both"/>
        <w:rPr>
          <w:rFonts w:ascii="Arial" w:hAnsi="Arial" w:cs="Arial"/>
        </w:rPr>
      </w:pPr>
      <w:r w:rsidRPr="004B4DDA">
        <w:rPr>
          <w:rFonts w:ascii="Arial" w:hAnsi="Arial" w:cs="Arial"/>
        </w:rPr>
        <w:t>Tijekom prve polovice 202</w:t>
      </w:r>
      <w:r w:rsidR="00C76BCA">
        <w:rPr>
          <w:rFonts w:ascii="Arial" w:hAnsi="Arial" w:cs="Arial"/>
        </w:rPr>
        <w:t>5</w:t>
      </w:r>
      <w:r w:rsidRPr="004B4DDA">
        <w:rPr>
          <w:rFonts w:ascii="Arial" w:hAnsi="Arial" w:cs="Arial"/>
        </w:rPr>
        <w:t xml:space="preserve">.g. radi nedostatnih decentraliziranih sredstava za financiranje redovnog poslovanja osnovnih škola Istarska županija je angažirala vlastita sredstva kako bi se tekući rashodi redovno podmirivali u visini </w:t>
      </w:r>
      <w:r w:rsidR="00C76BCA">
        <w:rPr>
          <w:rFonts w:ascii="Arial" w:hAnsi="Arial" w:cs="Arial"/>
        </w:rPr>
        <w:t>2.132.979,69</w:t>
      </w:r>
      <w:r>
        <w:rPr>
          <w:rFonts w:ascii="Arial" w:hAnsi="Arial" w:cs="Arial"/>
        </w:rPr>
        <w:t xml:space="preserve"> eura</w:t>
      </w:r>
      <w:r w:rsidRPr="004B4DDA">
        <w:rPr>
          <w:rFonts w:ascii="Arial" w:hAnsi="Arial" w:cs="Arial"/>
        </w:rPr>
        <w:t xml:space="preserve">. Tako su za financiranje redovne djelatnosti odnosno plaćanje troškova energije, premija osiguranja, tehničkih pregleda i osiguranja prijevoznih sredstava te dijela računa za prijevoz učenika koristila nenamjenska sredstva u visini od </w:t>
      </w:r>
      <w:r w:rsidR="00C76BCA">
        <w:rPr>
          <w:rFonts w:ascii="Arial" w:hAnsi="Arial" w:cs="Arial"/>
        </w:rPr>
        <w:t>1.233.618,92</w:t>
      </w:r>
      <w:r>
        <w:rPr>
          <w:rFonts w:ascii="Arial" w:hAnsi="Arial" w:cs="Arial"/>
        </w:rPr>
        <w:t xml:space="preserve"> eura</w:t>
      </w:r>
      <w:r w:rsidRPr="004B4DDA">
        <w:rPr>
          <w:rFonts w:ascii="Arial" w:hAnsi="Arial" w:cs="Arial"/>
        </w:rPr>
        <w:t>. Kod programa iznad standarda Istarska županija financirala je županijska natjecanja, pravna pomoć, pomoćnici u nastavi, zavičajnu nastavu</w:t>
      </w:r>
      <w:r>
        <w:rPr>
          <w:rFonts w:ascii="Arial" w:hAnsi="Arial" w:cs="Arial"/>
        </w:rPr>
        <w:t>, produženi boravak</w:t>
      </w:r>
      <w:r w:rsidRPr="004B4DDA">
        <w:rPr>
          <w:rFonts w:ascii="Arial" w:hAnsi="Arial" w:cs="Arial"/>
        </w:rPr>
        <w:t xml:space="preserve"> i građanski odgoj u iznosu od </w:t>
      </w:r>
      <w:r w:rsidR="00C76BCA">
        <w:rPr>
          <w:rFonts w:ascii="Arial" w:hAnsi="Arial" w:cs="Arial"/>
        </w:rPr>
        <w:t>644.530,27</w:t>
      </w:r>
      <w:r>
        <w:rPr>
          <w:rFonts w:ascii="Arial" w:hAnsi="Arial" w:cs="Arial"/>
        </w:rPr>
        <w:t xml:space="preserve"> eura</w:t>
      </w:r>
      <w:r w:rsidRPr="004B4DDA">
        <w:rPr>
          <w:rFonts w:ascii="Arial" w:hAnsi="Arial" w:cs="Arial"/>
        </w:rPr>
        <w:t xml:space="preserve">. </w:t>
      </w:r>
      <w:r>
        <w:rPr>
          <w:rFonts w:ascii="Arial" w:hAnsi="Arial" w:cs="Arial"/>
        </w:rPr>
        <w:t xml:space="preserve">Za kapitalna ulaganja izdvojila je </w:t>
      </w:r>
      <w:r w:rsidR="00C76BCA">
        <w:rPr>
          <w:rFonts w:ascii="Arial" w:hAnsi="Arial" w:cs="Arial"/>
        </w:rPr>
        <w:t>17.268,63</w:t>
      </w:r>
      <w:r>
        <w:rPr>
          <w:rFonts w:ascii="Arial" w:hAnsi="Arial" w:cs="Arial"/>
        </w:rPr>
        <w:t xml:space="preserve"> eura, za opremanje škola </w:t>
      </w:r>
      <w:r w:rsidR="00C76BCA">
        <w:rPr>
          <w:rFonts w:ascii="Arial" w:hAnsi="Arial" w:cs="Arial"/>
        </w:rPr>
        <w:t>2.477,58</w:t>
      </w:r>
      <w:r>
        <w:rPr>
          <w:rFonts w:ascii="Arial" w:hAnsi="Arial" w:cs="Arial"/>
        </w:rPr>
        <w:t xml:space="preserve"> eura te za MOZAIK </w:t>
      </w:r>
      <w:r w:rsidR="00C76BCA">
        <w:rPr>
          <w:rFonts w:ascii="Arial" w:hAnsi="Arial" w:cs="Arial"/>
        </w:rPr>
        <w:t>7</w:t>
      </w:r>
      <w:r w:rsidRPr="004B4DDA">
        <w:rPr>
          <w:rFonts w:ascii="Arial" w:hAnsi="Arial" w:cs="Arial"/>
        </w:rPr>
        <w:t xml:space="preserve"> iznos od </w:t>
      </w:r>
      <w:r w:rsidR="00C76BCA">
        <w:rPr>
          <w:rFonts w:ascii="Arial" w:hAnsi="Arial" w:cs="Arial"/>
        </w:rPr>
        <w:t>235.084,29</w:t>
      </w:r>
      <w:r>
        <w:rPr>
          <w:rFonts w:ascii="Arial" w:hAnsi="Arial" w:cs="Arial"/>
        </w:rPr>
        <w:t xml:space="preserve"> eura</w:t>
      </w:r>
      <w:r w:rsidRPr="004B4DDA">
        <w:rPr>
          <w:rFonts w:ascii="Arial" w:hAnsi="Arial" w:cs="Arial"/>
        </w:rPr>
        <w:t>.</w:t>
      </w:r>
    </w:p>
    <w:p w:rsidR="00B17F8F" w:rsidRPr="004B4DDA" w:rsidRDefault="00B17F8F" w:rsidP="00B17F8F">
      <w:pPr>
        <w:autoSpaceDE w:val="0"/>
        <w:autoSpaceDN w:val="0"/>
        <w:adjustRightInd w:val="0"/>
        <w:jc w:val="both"/>
        <w:rPr>
          <w:rFonts w:ascii="Arial" w:hAnsi="Arial" w:cs="Arial"/>
        </w:rPr>
      </w:pPr>
    </w:p>
    <w:p w:rsidR="00B17F8F" w:rsidRPr="007B403F" w:rsidRDefault="00B17F8F" w:rsidP="00B17F8F">
      <w:pPr>
        <w:autoSpaceDE w:val="0"/>
        <w:autoSpaceDN w:val="0"/>
        <w:adjustRightInd w:val="0"/>
        <w:jc w:val="both"/>
        <w:rPr>
          <w:rFonts w:ascii="Arial" w:hAnsi="Arial" w:cs="Arial"/>
        </w:rPr>
      </w:pPr>
      <w:r w:rsidRPr="007B403F">
        <w:rPr>
          <w:rFonts w:ascii="Arial" w:hAnsi="Arial" w:cs="Arial"/>
        </w:rPr>
        <w:t xml:space="preserve">Programi </w:t>
      </w:r>
      <w:r w:rsidRPr="007B403F">
        <w:rPr>
          <w:rFonts w:ascii="Arial" w:hAnsi="Arial" w:cs="Arial"/>
          <w:b/>
        </w:rPr>
        <w:t>srednješkolskih ustanova</w:t>
      </w:r>
      <w:r w:rsidRPr="007B403F">
        <w:rPr>
          <w:rFonts w:ascii="Arial" w:hAnsi="Arial" w:cs="Arial"/>
        </w:rPr>
        <w:t xml:space="preserve"> </w:t>
      </w:r>
      <w:r>
        <w:rPr>
          <w:rFonts w:ascii="Arial" w:hAnsi="Arial" w:cs="Arial"/>
        </w:rPr>
        <w:t xml:space="preserve">realizirani </w:t>
      </w:r>
      <w:r w:rsidRPr="007B403F">
        <w:rPr>
          <w:rFonts w:ascii="Arial" w:hAnsi="Arial" w:cs="Arial"/>
        </w:rPr>
        <w:t xml:space="preserve">su u visini od </w:t>
      </w:r>
      <w:r w:rsidR="009B1ABA">
        <w:rPr>
          <w:rFonts w:ascii="Arial" w:hAnsi="Arial" w:cs="Arial"/>
        </w:rPr>
        <w:t>21.281.389,16</w:t>
      </w:r>
      <w:r>
        <w:rPr>
          <w:rFonts w:ascii="Arial" w:hAnsi="Arial" w:cs="Arial"/>
        </w:rPr>
        <w:t xml:space="preserve"> eura</w:t>
      </w:r>
      <w:r w:rsidRPr="007B403F">
        <w:rPr>
          <w:rFonts w:ascii="Arial" w:hAnsi="Arial" w:cs="Arial"/>
        </w:rPr>
        <w:t xml:space="preserve"> i to za program redovne djelatnosti-minimalni standardi financirani </w:t>
      </w:r>
      <w:r>
        <w:rPr>
          <w:rFonts w:ascii="Arial" w:hAnsi="Arial" w:cs="Arial"/>
        </w:rPr>
        <w:t>iz decentraliziranih sredstava</w:t>
      </w:r>
      <w:r w:rsidRPr="007B403F">
        <w:rPr>
          <w:rFonts w:ascii="Arial" w:hAnsi="Arial" w:cs="Arial"/>
        </w:rPr>
        <w:t>, program</w:t>
      </w:r>
      <w:r>
        <w:rPr>
          <w:rFonts w:ascii="Arial" w:hAnsi="Arial" w:cs="Arial"/>
        </w:rPr>
        <w:t>e</w:t>
      </w:r>
      <w:r w:rsidRPr="007B403F">
        <w:rPr>
          <w:rFonts w:ascii="Arial" w:hAnsi="Arial" w:cs="Arial"/>
        </w:rPr>
        <w:t xml:space="preserve"> obrazovanja iznad standarda, investicijsko održavanje škola, kapitalna ulaganja</w:t>
      </w:r>
      <w:r>
        <w:rPr>
          <w:rFonts w:ascii="Arial" w:hAnsi="Arial" w:cs="Arial"/>
        </w:rPr>
        <w:t xml:space="preserve"> i</w:t>
      </w:r>
      <w:r w:rsidRPr="007B403F">
        <w:rPr>
          <w:rFonts w:ascii="Arial" w:hAnsi="Arial" w:cs="Arial"/>
        </w:rPr>
        <w:t xml:space="preserve"> opremanje škola</w:t>
      </w:r>
      <w:r>
        <w:rPr>
          <w:rFonts w:ascii="Arial" w:hAnsi="Arial" w:cs="Arial"/>
        </w:rPr>
        <w:t xml:space="preserve">, </w:t>
      </w:r>
      <w:r w:rsidR="009B1ABA" w:rsidRPr="009B1ABA">
        <w:rPr>
          <w:rFonts w:ascii="Arial" w:hAnsi="Arial" w:cs="Arial"/>
        </w:rPr>
        <w:t>Jačanje ljudskih resursa u turizm</w:t>
      </w:r>
      <w:r w:rsidR="003C688D">
        <w:rPr>
          <w:rFonts w:ascii="Arial" w:hAnsi="Arial" w:cs="Arial"/>
        </w:rPr>
        <w:t>u</w:t>
      </w:r>
      <w:r>
        <w:rPr>
          <w:rFonts w:ascii="Arial" w:hAnsi="Arial" w:cs="Arial"/>
        </w:rPr>
        <w:t xml:space="preserve">, </w:t>
      </w:r>
      <w:r w:rsidR="009B1ABA" w:rsidRPr="009B1ABA">
        <w:rPr>
          <w:rFonts w:ascii="Arial" w:hAnsi="Arial" w:cs="Arial"/>
        </w:rPr>
        <w:t>EU Projekti u školama</w:t>
      </w:r>
      <w:r>
        <w:rPr>
          <w:rFonts w:ascii="Arial" w:hAnsi="Arial" w:cs="Arial"/>
        </w:rPr>
        <w:t xml:space="preserve"> i MOZAIK </w:t>
      </w:r>
      <w:r w:rsidR="009B1ABA">
        <w:rPr>
          <w:rFonts w:ascii="Arial" w:hAnsi="Arial" w:cs="Arial"/>
        </w:rPr>
        <w:t>7</w:t>
      </w:r>
      <w:r w:rsidRPr="007B403F">
        <w:rPr>
          <w:rFonts w:ascii="Arial" w:hAnsi="Arial" w:cs="Arial"/>
        </w:rPr>
        <w:t xml:space="preserve">. Pregled izvora financiranja </w:t>
      </w:r>
      <w:r>
        <w:rPr>
          <w:rFonts w:ascii="Arial" w:hAnsi="Arial" w:cs="Arial"/>
        </w:rPr>
        <w:t xml:space="preserve">prikazan </w:t>
      </w:r>
      <w:r w:rsidRPr="007B403F">
        <w:rPr>
          <w:rFonts w:ascii="Arial" w:hAnsi="Arial" w:cs="Arial"/>
        </w:rPr>
        <w:t>je u nastavku:</w:t>
      </w:r>
    </w:p>
    <w:p w:rsidR="00B17F8F" w:rsidRPr="007B403F" w:rsidRDefault="00B17F8F" w:rsidP="00B17F8F">
      <w:pPr>
        <w:autoSpaceDE w:val="0"/>
        <w:autoSpaceDN w:val="0"/>
        <w:adjustRightInd w:val="0"/>
        <w:jc w:val="both"/>
        <w:rPr>
          <w:rFonts w:ascii="Arial" w:hAnsi="Arial" w:cs="Arial"/>
        </w:rPr>
      </w:pPr>
    </w:p>
    <w:p w:rsidR="00B17F8F" w:rsidRDefault="00B17F8F" w:rsidP="00B17F8F">
      <w:pPr>
        <w:autoSpaceDE w:val="0"/>
        <w:autoSpaceDN w:val="0"/>
        <w:adjustRightInd w:val="0"/>
        <w:jc w:val="both"/>
        <w:rPr>
          <w:rFonts w:ascii="Arial" w:hAnsi="Arial" w:cs="Arial"/>
          <w:b/>
          <w:sz w:val="20"/>
        </w:rPr>
      </w:pPr>
      <w:r>
        <w:rPr>
          <w:rFonts w:ascii="Arial" w:hAnsi="Arial" w:cs="Arial"/>
          <w:b/>
          <w:sz w:val="20"/>
        </w:rPr>
        <w:t>Tablica 4</w:t>
      </w:r>
      <w:r w:rsidR="00A1459E">
        <w:rPr>
          <w:rFonts w:ascii="Arial" w:hAnsi="Arial" w:cs="Arial"/>
          <w:b/>
          <w:sz w:val="20"/>
        </w:rPr>
        <w:t>2</w:t>
      </w:r>
      <w:r>
        <w:rPr>
          <w:rFonts w:ascii="Arial" w:hAnsi="Arial" w:cs="Arial"/>
          <w:b/>
          <w:sz w:val="20"/>
        </w:rPr>
        <w:t>.</w:t>
      </w:r>
      <w:r w:rsidRPr="007B403F">
        <w:rPr>
          <w:rFonts w:ascii="Arial" w:hAnsi="Arial" w:cs="Arial"/>
          <w:b/>
          <w:sz w:val="20"/>
        </w:rPr>
        <w:t xml:space="preserve"> Pregled izvršenja srednjoškolskih ustanova prema programima i izvorima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964"/>
        <w:gridCol w:w="1364"/>
        <w:gridCol w:w="1169"/>
        <w:gridCol w:w="964"/>
        <w:gridCol w:w="1071"/>
        <w:gridCol w:w="966"/>
        <w:gridCol w:w="1169"/>
      </w:tblGrid>
      <w:tr w:rsidR="0001588F" w:rsidRPr="0001588F" w:rsidTr="003C688D">
        <w:trPr>
          <w:trHeight w:val="195"/>
        </w:trPr>
        <w:tc>
          <w:tcPr>
            <w:tcW w:w="633" w:type="pct"/>
            <w:vMerge w:val="restart"/>
            <w:shd w:val="clear" w:color="auto" w:fill="auto"/>
            <w:vAlign w:val="center"/>
            <w:hideMark/>
          </w:tcPr>
          <w:p w:rsidR="0001588F" w:rsidRPr="0001588F" w:rsidRDefault="0001588F" w:rsidP="0001588F">
            <w:pPr>
              <w:widowControl/>
              <w:jc w:val="center"/>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PROGRAM</w:t>
            </w:r>
          </w:p>
        </w:tc>
        <w:tc>
          <w:tcPr>
            <w:tcW w:w="3701" w:type="pct"/>
            <w:gridSpan w:val="6"/>
            <w:shd w:val="clear" w:color="auto" w:fill="auto"/>
            <w:noWrap/>
            <w:vAlign w:val="bottom"/>
            <w:hideMark/>
          </w:tcPr>
          <w:p w:rsidR="0001588F" w:rsidRPr="0001588F" w:rsidRDefault="0001588F" w:rsidP="0001588F">
            <w:pPr>
              <w:widowControl/>
              <w:jc w:val="center"/>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IZVORI FINANCIRANJA</w:t>
            </w:r>
          </w:p>
        </w:tc>
        <w:tc>
          <w:tcPr>
            <w:tcW w:w="666" w:type="pct"/>
            <w:vMerge w:val="restart"/>
            <w:shd w:val="clear" w:color="auto" w:fill="auto"/>
            <w:noWrap/>
            <w:vAlign w:val="center"/>
            <w:hideMark/>
          </w:tcPr>
          <w:p w:rsidR="0001588F" w:rsidRPr="0001588F" w:rsidRDefault="0001588F" w:rsidP="0001588F">
            <w:pPr>
              <w:widowControl/>
              <w:jc w:val="center"/>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UKUPNO</w:t>
            </w:r>
          </w:p>
        </w:tc>
      </w:tr>
      <w:tr w:rsidR="0001588F" w:rsidRPr="0001588F" w:rsidTr="003C688D">
        <w:trPr>
          <w:trHeight w:val="540"/>
        </w:trPr>
        <w:tc>
          <w:tcPr>
            <w:tcW w:w="633" w:type="pct"/>
            <w:vMerge/>
            <w:vAlign w:val="center"/>
            <w:hideMark/>
          </w:tcPr>
          <w:p w:rsidR="0001588F" w:rsidRPr="0001588F" w:rsidRDefault="0001588F" w:rsidP="0001588F">
            <w:pPr>
              <w:widowControl/>
              <w:rPr>
                <w:rFonts w:ascii="Arial" w:eastAsia="Times New Roman" w:hAnsi="Arial" w:cs="Arial"/>
                <w:b/>
                <w:bCs/>
                <w:color w:val="000000"/>
                <w:sz w:val="14"/>
                <w:szCs w:val="14"/>
                <w:lang w:val="hr-HR" w:eastAsia="hr-HR"/>
              </w:rPr>
            </w:pPr>
          </w:p>
        </w:tc>
        <w:tc>
          <w:tcPr>
            <w:tcW w:w="549" w:type="pct"/>
            <w:shd w:val="clear" w:color="auto" w:fill="auto"/>
            <w:vAlign w:val="center"/>
            <w:hideMark/>
          </w:tcPr>
          <w:p w:rsidR="0001588F" w:rsidRPr="0001588F" w:rsidRDefault="0001588F" w:rsidP="0001588F">
            <w:pPr>
              <w:widowControl/>
              <w:jc w:val="center"/>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 xml:space="preserve">prihodi </w:t>
            </w:r>
            <w:r w:rsidRPr="0001588F">
              <w:rPr>
                <w:rFonts w:ascii="Arial" w:eastAsia="Times New Roman" w:hAnsi="Arial" w:cs="Arial"/>
                <w:b/>
                <w:bCs/>
                <w:color w:val="000000"/>
                <w:sz w:val="14"/>
                <w:szCs w:val="14"/>
                <w:lang w:val="hr-HR" w:eastAsia="hr-HR"/>
              </w:rPr>
              <w:br/>
              <w:t>Istarske županije</w:t>
            </w:r>
          </w:p>
        </w:tc>
        <w:tc>
          <w:tcPr>
            <w:tcW w:w="777" w:type="pct"/>
            <w:shd w:val="clear" w:color="auto" w:fill="auto"/>
            <w:vAlign w:val="center"/>
            <w:hideMark/>
          </w:tcPr>
          <w:p w:rsidR="0001588F" w:rsidRPr="0001588F" w:rsidRDefault="0001588F" w:rsidP="0001588F">
            <w:pPr>
              <w:widowControl/>
              <w:jc w:val="center"/>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Decentralizirana sredstva</w:t>
            </w:r>
          </w:p>
        </w:tc>
        <w:tc>
          <w:tcPr>
            <w:tcW w:w="666" w:type="pct"/>
            <w:shd w:val="clear" w:color="auto" w:fill="auto"/>
            <w:vAlign w:val="center"/>
            <w:hideMark/>
          </w:tcPr>
          <w:p w:rsidR="0001588F" w:rsidRPr="0001588F" w:rsidRDefault="0001588F" w:rsidP="0001588F">
            <w:pPr>
              <w:widowControl/>
              <w:jc w:val="center"/>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 xml:space="preserve">prihodi Ministarstava i </w:t>
            </w:r>
            <w:r w:rsidRPr="0001588F">
              <w:rPr>
                <w:rFonts w:ascii="Arial" w:eastAsia="Times New Roman" w:hAnsi="Arial" w:cs="Arial"/>
                <w:b/>
                <w:bCs/>
                <w:sz w:val="14"/>
                <w:szCs w:val="14"/>
                <w:lang w:val="hr-HR" w:eastAsia="hr-HR"/>
              </w:rPr>
              <w:br/>
              <w:t>JLS</w:t>
            </w:r>
          </w:p>
        </w:tc>
        <w:tc>
          <w:tcPr>
            <w:tcW w:w="549" w:type="pct"/>
            <w:shd w:val="clear" w:color="auto" w:fill="auto"/>
            <w:vAlign w:val="center"/>
            <w:hideMark/>
          </w:tcPr>
          <w:p w:rsidR="0001588F" w:rsidRPr="0001588F" w:rsidRDefault="0001588F" w:rsidP="0001588F">
            <w:pPr>
              <w:widowControl/>
              <w:jc w:val="center"/>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prihodi ustanova</w:t>
            </w:r>
          </w:p>
        </w:tc>
        <w:tc>
          <w:tcPr>
            <w:tcW w:w="610" w:type="pct"/>
            <w:shd w:val="clear" w:color="auto" w:fill="auto"/>
            <w:vAlign w:val="center"/>
            <w:hideMark/>
          </w:tcPr>
          <w:p w:rsidR="0001588F" w:rsidRPr="0001588F" w:rsidRDefault="0001588F" w:rsidP="0001588F">
            <w:pPr>
              <w:widowControl/>
              <w:jc w:val="center"/>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Zaduživanje</w:t>
            </w:r>
          </w:p>
        </w:tc>
        <w:tc>
          <w:tcPr>
            <w:tcW w:w="549" w:type="pct"/>
            <w:shd w:val="clear" w:color="auto" w:fill="auto"/>
            <w:vAlign w:val="center"/>
            <w:hideMark/>
          </w:tcPr>
          <w:p w:rsidR="0001588F" w:rsidRPr="0001588F" w:rsidRDefault="0001588F" w:rsidP="0001588F">
            <w:pPr>
              <w:widowControl/>
              <w:jc w:val="center"/>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Prihodi od institucija EU</w:t>
            </w:r>
          </w:p>
        </w:tc>
        <w:tc>
          <w:tcPr>
            <w:tcW w:w="666" w:type="pct"/>
            <w:vMerge/>
            <w:vAlign w:val="center"/>
            <w:hideMark/>
          </w:tcPr>
          <w:p w:rsidR="0001588F" w:rsidRPr="0001588F" w:rsidRDefault="0001588F" w:rsidP="0001588F">
            <w:pPr>
              <w:widowControl/>
              <w:rPr>
                <w:rFonts w:ascii="Arial" w:eastAsia="Times New Roman" w:hAnsi="Arial" w:cs="Arial"/>
                <w:b/>
                <w:bCs/>
                <w:sz w:val="14"/>
                <w:szCs w:val="14"/>
                <w:lang w:val="hr-HR" w:eastAsia="hr-HR"/>
              </w:rPr>
            </w:pPr>
          </w:p>
        </w:tc>
      </w:tr>
      <w:tr w:rsidR="0001588F" w:rsidRPr="0001588F" w:rsidTr="003C688D">
        <w:trPr>
          <w:trHeight w:val="915"/>
        </w:trPr>
        <w:tc>
          <w:tcPr>
            <w:tcW w:w="633" w:type="pct"/>
            <w:shd w:val="clear" w:color="auto" w:fill="auto"/>
            <w:vAlign w:val="bottom"/>
            <w:hideMark/>
          </w:tcPr>
          <w:p w:rsidR="0001588F" w:rsidRPr="0001588F" w:rsidRDefault="0001588F" w:rsidP="0001588F">
            <w:pPr>
              <w:widowControl/>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Redovna djelatnost srednjih škola - minimalni standard</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3.613,51</w:t>
            </w:r>
          </w:p>
        </w:tc>
        <w:tc>
          <w:tcPr>
            <w:tcW w:w="777"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1.519.058,41</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18.406.581,75</w:t>
            </w:r>
          </w:p>
        </w:tc>
        <w:tc>
          <w:tcPr>
            <w:tcW w:w="549"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227.532,14</w:t>
            </w:r>
          </w:p>
        </w:tc>
        <w:tc>
          <w:tcPr>
            <w:tcW w:w="610"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20.156.785,81</w:t>
            </w:r>
          </w:p>
        </w:tc>
      </w:tr>
      <w:tr w:rsidR="0001588F" w:rsidRPr="0001588F" w:rsidTr="003C688D">
        <w:trPr>
          <w:trHeight w:val="735"/>
        </w:trPr>
        <w:tc>
          <w:tcPr>
            <w:tcW w:w="633" w:type="pct"/>
            <w:shd w:val="clear" w:color="auto" w:fill="auto"/>
            <w:vAlign w:val="bottom"/>
            <w:hideMark/>
          </w:tcPr>
          <w:p w:rsidR="0001588F" w:rsidRPr="0001588F" w:rsidRDefault="0001588F" w:rsidP="0001588F">
            <w:pPr>
              <w:widowControl/>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Programi obrazovanja iznad standarda</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222.450,76</w:t>
            </w:r>
          </w:p>
        </w:tc>
        <w:tc>
          <w:tcPr>
            <w:tcW w:w="777" w:type="pct"/>
            <w:shd w:val="clear" w:color="auto" w:fill="auto"/>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137.120,73</w:t>
            </w:r>
          </w:p>
        </w:tc>
        <w:tc>
          <w:tcPr>
            <w:tcW w:w="549"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280.383,35</w:t>
            </w:r>
          </w:p>
        </w:tc>
        <w:tc>
          <w:tcPr>
            <w:tcW w:w="610"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639.954,84</w:t>
            </w:r>
          </w:p>
        </w:tc>
      </w:tr>
      <w:tr w:rsidR="0001588F" w:rsidRPr="0001588F" w:rsidTr="003C688D">
        <w:trPr>
          <w:trHeight w:val="555"/>
        </w:trPr>
        <w:tc>
          <w:tcPr>
            <w:tcW w:w="633" w:type="pct"/>
            <w:shd w:val="clear" w:color="auto" w:fill="auto"/>
            <w:vAlign w:val="bottom"/>
            <w:hideMark/>
          </w:tcPr>
          <w:p w:rsidR="0001588F" w:rsidRPr="0001588F" w:rsidRDefault="0001588F" w:rsidP="0001588F">
            <w:pPr>
              <w:widowControl/>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Investicijsko održavanje srednjih škola</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2.550,57</w:t>
            </w:r>
          </w:p>
        </w:tc>
        <w:tc>
          <w:tcPr>
            <w:tcW w:w="777"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41.023,12</w:t>
            </w:r>
          </w:p>
        </w:tc>
        <w:tc>
          <w:tcPr>
            <w:tcW w:w="666"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6.586,49</w:t>
            </w:r>
          </w:p>
        </w:tc>
        <w:tc>
          <w:tcPr>
            <w:tcW w:w="610"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50.160,18</w:t>
            </w:r>
          </w:p>
        </w:tc>
      </w:tr>
      <w:tr w:rsidR="0001588F" w:rsidRPr="0001588F" w:rsidTr="003C688D">
        <w:trPr>
          <w:trHeight w:val="555"/>
        </w:trPr>
        <w:tc>
          <w:tcPr>
            <w:tcW w:w="633" w:type="pct"/>
            <w:shd w:val="clear" w:color="auto" w:fill="auto"/>
            <w:vAlign w:val="bottom"/>
            <w:hideMark/>
          </w:tcPr>
          <w:p w:rsidR="0001588F" w:rsidRPr="0001588F" w:rsidRDefault="0001588F" w:rsidP="0001588F">
            <w:pPr>
              <w:widowControl/>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Kapitalna ulaganja u srednje škole</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47.487,50</w:t>
            </w:r>
          </w:p>
        </w:tc>
        <w:tc>
          <w:tcPr>
            <w:tcW w:w="777"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17.347,50</w:t>
            </w:r>
          </w:p>
        </w:tc>
        <w:tc>
          <w:tcPr>
            <w:tcW w:w="666"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4.036,24</w:t>
            </w:r>
          </w:p>
        </w:tc>
        <w:tc>
          <w:tcPr>
            <w:tcW w:w="610"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12.538,39</w:t>
            </w:r>
          </w:p>
        </w:tc>
        <w:tc>
          <w:tcPr>
            <w:tcW w:w="549"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81.409,63</w:t>
            </w:r>
          </w:p>
        </w:tc>
      </w:tr>
      <w:tr w:rsidR="0001588F" w:rsidRPr="0001588F" w:rsidTr="003C688D">
        <w:trPr>
          <w:trHeight w:val="555"/>
        </w:trPr>
        <w:tc>
          <w:tcPr>
            <w:tcW w:w="633" w:type="pct"/>
            <w:shd w:val="clear" w:color="auto" w:fill="auto"/>
            <w:vAlign w:val="bottom"/>
            <w:hideMark/>
          </w:tcPr>
          <w:p w:rsidR="0001588F" w:rsidRPr="0001588F" w:rsidRDefault="0001588F" w:rsidP="0001588F">
            <w:pPr>
              <w:widowControl/>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Opremanje u srednjim školama</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15.049,74</w:t>
            </w:r>
          </w:p>
        </w:tc>
        <w:tc>
          <w:tcPr>
            <w:tcW w:w="777"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7.710,21</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29.018,62</w:t>
            </w:r>
          </w:p>
        </w:tc>
        <w:tc>
          <w:tcPr>
            <w:tcW w:w="549"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15.156,08</w:t>
            </w:r>
          </w:p>
        </w:tc>
        <w:tc>
          <w:tcPr>
            <w:tcW w:w="610"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66.934,65</w:t>
            </w:r>
          </w:p>
        </w:tc>
      </w:tr>
      <w:tr w:rsidR="0001588F" w:rsidRPr="0001588F" w:rsidTr="003C688D">
        <w:trPr>
          <w:trHeight w:val="735"/>
        </w:trPr>
        <w:tc>
          <w:tcPr>
            <w:tcW w:w="633" w:type="pct"/>
            <w:shd w:val="clear" w:color="auto" w:fill="auto"/>
            <w:vAlign w:val="bottom"/>
            <w:hideMark/>
          </w:tcPr>
          <w:p w:rsidR="0001588F" w:rsidRPr="0001588F" w:rsidRDefault="0001588F" w:rsidP="0001588F">
            <w:pPr>
              <w:widowControl/>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Jačanje ljudskih resursa u turizam</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16.825,42</w:t>
            </w:r>
          </w:p>
        </w:tc>
        <w:tc>
          <w:tcPr>
            <w:tcW w:w="777" w:type="pct"/>
            <w:shd w:val="clear" w:color="auto" w:fill="auto"/>
            <w:vAlign w:val="bottom"/>
            <w:hideMark/>
          </w:tcPr>
          <w:p w:rsidR="0001588F" w:rsidRPr="0001588F" w:rsidRDefault="0001588F" w:rsidP="0001588F">
            <w:pPr>
              <w:widowControl/>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 </w:t>
            </w:r>
          </w:p>
        </w:tc>
        <w:tc>
          <w:tcPr>
            <w:tcW w:w="666"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10"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16.825,42</w:t>
            </w:r>
          </w:p>
        </w:tc>
      </w:tr>
      <w:tr w:rsidR="0001588F" w:rsidRPr="0001588F" w:rsidTr="003C688D">
        <w:trPr>
          <w:trHeight w:val="405"/>
        </w:trPr>
        <w:tc>
          <w:tcPr>
            <w:tcW w:w="633" w:type="pct"/>
            <w:shd w:val="clear" w:color="auto" w:fill="auto"/>
            <w:vAlign w:val="bottom"/>
            <w:hideMark/>
          </w:tcPr>
          <w:p w:rsidR="0001588F" w:rsidRPr="0001588F" w:rsidRDefault="0001588F" w:rsidP="0001588F">
            <w:pPr>
              <w:widowControl/>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EU Projekti u školama</w:t>
            </w:r>
          </w:p>
        </w:tc>
        <w:tc>
          <w:tcPr>
            <w:tcW w:w="549" w:type="pct"/>
            <w:shd w:val="clear" w:color="auto" w:fill="auto"/>
            <w:vAlign w:val="bottom"/>
            <w:hideMark/>
          </w:tcPr>
          <w:p w:rsidR="0001588F" w:rsidRPr="0001588F" w:rsidRDefault="0001588F" w:rsidP="0001588F">
            <w:pPr>
              <w:widowControl/>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 </w:t>
            </w:r>
          </w:p>
        </w:tc>
        <w:tc>
          <w:tcPr>
            <w:tcW w:w="777" w:type="pct"/>
            <w:shd w:val="clear" w:color="auto" w:fill="auto"/>
            <w:vAlign w:val="bottom"/>
            <w:hideMark/>
          </w:tcPr>
          <w:p w:rsidR="0001588F" w:rsidRPr="0001588F" w:rsidRDefault="0001588F" w:rsidP="0001588F">
            <w:pPr>
              <w:widowControl/>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 </w:t>
            </w:r>
          </w:p>
        </w:tc>
        <w:tc>
          <w:tcPr>
            <w:tcW w:w="666"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10"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52.731,43</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52.731,43</w:t>
            </w:r>
          </w:p>
        </w:tc>
      </w:tr>
      <w:tr w:rsidR="0001588F" w:rsidRPr="0001588F" w:rsidTr="003C688D">
        <w:trPr>
          <w:trHeight w:val="405"/>
        </w:trPr>
        <w:tc>
          <w:tcPr>
            <w:tcW w:w="633" w:type="pct"/>
            <w:shd w:val="clear" w:color="auto" w:fill="auto"/>
            <w:vAlign w:val="bottom"/>
            <w:hideMark/>
          </w:tcPr>
          <w:p w:rsidR="0001588F" w:rsidRPr="0001588F" w:rsidRDefault="0001588F" w:rsidP="0001588F">
            <w:pPr>
              <w:widowControl/>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MOZAIK 4</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115.943,19</w:t>
            </w:r>
          </w:p>
        </w:tc>
        <w:tc>
          <w:tcPr>
            <w:tcW w:w="777" w:type="pct"/>
            <w:shd w:val="clear" w:color="auto" w:fill="auto"/>
            <w:vAlign w:val="bottom"/>
            <w:hideMark/>
          </w:tcPr>
          <w:p w:rsidR="0001588F" w:rsidRPr="0001588F" w:rsidRDefault="0001588F" w:rsidP="0001588F">
            <w:pPr>
              <w:widowControl/>
              <w:rPr>
                <w:rFonts w:ascii="Arial" w:eastAsia="Times New Roman" w:hAnsi="Arial" w:cs="Arial"/>
                <w:color w:val="000000"/>
                <w:sz w:val="14"/>
                <w:szCs w:val="14"/>
                <w:lang w:val="hr-HR" w:eastAsia="hr-HR"/>
              </w:rPr>
            </w:pPr>
            <w:r w:rsidRPr="0001588F">
              <w:rPr>
                <w:rFonts w:ascii="Arial" w:eastAsia="Times New Roman" w:hAnsi="Arial" w:cs="Arial"/>
                <w:color w:val="000000"/>
                <w:sz w:val="14"/>
                <w:szCs w:val="14"/>
                <w:lang w:val="hr-HR" w:eastAsia="hr-HR"/>
              </w:rPr>
              <w:t> </w:t>
            </w:r>
          </w:p>
        </w:tc>
        <w:tc>
          <w:tcPr>
            <w:tcW w:w="666"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610" w:type="pct"/>
            <w:shd w:val="clear" w:color="auto" w:fill="auto"/>
            <w:noWrap/>
            <w:vAlign w:val="bottom"/>
            <w:hideMark/>
          </w:tcPr>
          <w:p w:rsidR="0001588F" w:rsidRPr="0001588F" w:rsidRDefault="0001588F" w:rsidP="0001588F">
            <w:pPr>
              <w:widowControl/>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 </w:t>
            </w:r>
          </w:p>
        </w:tc>
        <w:tc>
          <w:tcPr>
            <w:tcW w:w="549" w:type="pct"/>
            <w:shd w:val="clear" w:color="auto" w:fill="auto"/>
            <w:noWrap/>
            <w:vAlign w:val="bottom"/>
            <w:hideMark/>
          </w:tcPr>
          <w:p w:rsidR="0001588F" w:rsidRPr="0001588F" w:rsidRDefault="0001588F" w:rsidP="0001588F">
            <w:pPr>
              <w:widowControl/>
              <w:jc w:val="right"/>
              <w:rPr>
                <w:rFonts w:ascii="Arial" w:eastAsia="Times New Roman" w:hAnsi="Arial" w:cs="Arial"/>
                <w:sz w:val="14"/>
                <w:szCs w:val="14"/>
                <w:lang w:val="hr-HR" w:eastAsia="hr-HR"/>
              </w:rPr>
            </w:pPr>
            <w:r w:rsidRPr="0001588F">
              <w:rPr>
                <w:rFonts w:ascii="Arial" w:eastAsia="Times New Roman" w:hAnsi="Arial" w:cs="Arial"/>
                <w:sz w:val="14"/>
                <w:szCs w:val="14"/>
                <w:lang w:val="hr-HR" w:eastAsia="hr-HR"/>
              </w:rPr>
              <w:t>100.644,01</w:t>
            </w:r>
          </w:p>
        </w:tc>
        <w:tc>
          <w:tcPr>
            <w:tcW w:w="666" w:type="pct"/>
            <w:shd w:val="clear" w:color="auto" w:fill="auto"/>
            <w:noWrap/>
            <w:vAlign w:val="bottom"/>
            <w:hideMark/>
          </w:tcPr>
          <w:p w:rsidR="0001588F" w:rsidRPr="0001588F" w:rsidRDefault="0001588F" w:rsidP="0001588F">
            <w:pPr>
              <w:widowControl/>
              <w:jc w:val="right"/>
              <w:rPr>
                <w:rFonts w:ascii="Arial" w:eastAsia="Times New Roman" w:hAnsi="Arial" w:cs="Arial"/>
                <w:b/>
                <w:bCs/>
                <w:sz w:val="14"/>
                <w:szCs w:val="14"/>
                <w:lang w:val="hr-HR" w:eastAsia="hr-HR"/>
              </w:rPr>
            </w:pPr>
            <w:r w:rsidRPr="0001588F">
              <w:rPr>
                <w:rFonts w:ascii="Arial" w:eastAsia="Times New Roman" w:hAnsi="Arial" w:cs="Arial"/>
                <w:b/>
                <w:bCs/>
                <w:sz w:val="14"/>
                <w:szCs w:val="14"/>
                <w:lang w:val="hr-HR" w:eastAsia="hr-HR"/>
              </w:rPr>
              <w:t>216.587,20</w:t>
            </w:r>
          </w:p>
        </w:tc>
      </w:tr>
      <w:tr w:rsidR="0001588F" w:rsidRPr="0001588F" w:rsidTr="003C688D">
        <w:trPr>
          <w:trHeight w:val="405"/>
        </w:trPr>
        <w:tc>
          <w:tcPr>
            <w:tcW w:w="633" w:type="pct"/>
            <w:shd w:val="clear" w:color="auto" w:fill="auto"/>
            <w:vAlign w:val="bottom"/>
            <w:hideMark/>
          </w:tcPr>
          <w:p w:rsidR="0001588F" w:rsidRPr="0001588F" w:rsidRDefault="0001588F" w:rsidP="0001588F">
            <w:pPr>
              <w:widowControl/>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UKUPNO</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423.920,69</w:t>
            </w:r>
          </w:p>
        </w:tc>
        <w:tc>
          <w:tcPr>
            <w:tcW w:w="777" w:type="pct"/>
            <w:shd w:val="clear" w:color="auto" w:fill="auto"/>
            <w:vAlign w:val="bottom"/>
            <w:hideMark/>
          </w:tcPr>
          <w:p w:rsidR="0001588F" w:rsidRPr="0001588F" w:rsidRDefault="0001588F" w:rsidP="0001588F">
            <w:pPr>
              <w:widowControl/>
              <w:jc w:val="right"/>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1.585.139,24</w:t>
            </w:r>
          </w:p>
        </w:tc>
        <w:tc>
          <w:tcPr>
            <w:tcW w:w="666" w:type="pct"/>
            <w:shd w:val="clear" w:color="auto" w:fill="auto"/>
            <w:vAlign w:val="bottom"/>
            <w:hideMark/>
          </w:tcPr>
          <w:p w:rsidR="0001588F" w:rsidRPr="0001588F" w:rsidRDefault="0001588F" w:rsidP="0001588F">
            <w:pPr>
              <w:widowControl/>
              <w:jc w:val="right"/>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18.572.721,10</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533.694,30</w:t>
            </w:r>
          </w:p>
        </w:tc>
        <w:tc>
          <w:tcPr>
            <w:tcW w:w="610" w:type="pct"/>
            <w:shd w:val="clear" w:color="auto" w:fill="auto"/>
            <w:vAlign w:val="bottom"/>
            <w:hideMark/>
          </w:tcPr>
          <w:p w:rsidR="0001588F" w:rsidRPr="0001588F" w:rsidRDefault="0001588F" w:rsidP="0001588F">
            <w:pPr>
              <w:widowControl/>
              <w:jc w:val="right"/>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12.538,39</w:t>
            </w:r>
          </w:p>
        </w:tc>
        <w:tc>
          <w:tcPr>
            <w:tcW w:w="549" w:type="pct"/>
            <w:shd w:val="clear" w:color="auto" w:fill="auto"/>
            <w:vAlign w:val="bottom"/>
            <w:hideMark/>
          </w:tcPr>
          <w:p w:rsidR="0001588F" w:rsidRPr="0001588F" w:rsidRDefault="0001588F" w:rsidP="0001588F">
            <w:pPr>
              <w:widowControl/>
              <w:jc w:val="right"/>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153.375,44</w:t>
            </w:r>
          </w:p>
        </w:tc>
        <w:tc>
          <w:tcPr>
            <w:tcW w:w="666" w:type="pct"/>
            <w:shd w:val="clear" w:color="auto" w:fill="auto"/>
            <w:vAlign w:val="bottom"/>
            <w:hideMark/>
          </w:tcPr>
          <w:p w:rsidR="0001588F" w:rsidRPr="0001588F" w:rsidRDefault="0001588F" w:rsidP="0001588F">
            <w:pPr>
              <w:widowControl/>
              <w:jc w:val="right"/>
              <w:rPr>
                <w:rFonts w:ascii="Arial" w:eastAsia="Times New Roman" w:hAnsi="Arial" w:cs="Arial"/>
                <w:b/>
                <w:bCs/>
                <w:color w:val="000000"/>
                <w:sz w:val="14"/>
                <w:szCs w:val="14"/>
                <w:lang w:val="hr-HR" w:eastAsia="hr-HR"/>
              </w:rPr>
            </w:pPr>
            <w:r w:rsidRPr="0001588F">
              <w:rPr>
                <w:rFonts w:ascii="Arial" w:eastAsia="Times New Roman" w:hAnsi="Arial" w:cs="Arial"/>
                <w:b/>
                <w:bCs/>
                <w:color w:val="000000"/>
                <w:sz w:val="14"/>
                <w:szCs w:val="14"/>
                <w:lang w:val="hr-HR" w:eastAsia="hr-HR"/>
              </w:rPr>
              <w:t>21.281.389,16</w:t>
            </w:r>
          </w:p>
        </w:tc>
      </w:tr>
    </w:tbl>
    <w:p w:rsidR="009B1ABA" w:rsidRDefault="009B1ABA" w:rsidP="00B17F8F">
      <w:pPr>
        <w:autoSpaceDE w:val="0"/>
        <w:autoSpaceDN w:val="0"/>
        <w:adjustRightInd w:val="0"/>
        <w:jc w:val="both"/>
        <w:rPr>
          <w:rFonts w:ascii="Arial" w:hAnsi="Arial" w:cs="Arial"/>
          <w:b/>
          <w:sz w:val="20"/>
        </w:rPr>
      </w:pPr>
    </w:p>
    <w:p w:rsidR="00B17F8F" w:rsidRDefault="00B17F8F" w:rsidP="00B17F8F">
      <w:pPr>
        <w:autoSpaceDE w:val="0"/>
        <w:autoSpaceDN w:val="0"/>
        <w:adjustRightInd w:val="0"/>
        <w:jc w:val="both"/>
        <w:rPr>
          <w:rFonts w:ascii="Arial" w:hAnsi="Arial" w:cs="Arial"/>
        </w:rPr>
      </w:pPr>
      <w:r w:rsidRPr="00974B9A">
        <w:rPr>
          <w:rFonts w:ascii="Arial" w:hAnsi="Arial" w:cs="Arial"/>
        </w:rPr>
        <w:t>Tijekom prve polovice 202</w:t>
      </w:r>
      <w:r w:rsidR="009B1ABA">
        <w:rPr>
          <w:rFonts w:ascii="Arial" w:hAnsi="Arial" w:cs="Arial"/>
        </w:rPr>
        <w:t>5</w:t>
      </w:r>
      <w:r>
        <w:rPr>
          <w:rFonts w:ascii="Arial" w:hAnsi="Arial" w:cs="Arial"/>
        </w:rPr>
        <w:t>.g</w:t>
      </w:r>
      <w:r w:rsidRPr="00974B9A">
        <w:rPr>
          <w:rFonts w:ascii="Arial" w:hAnsi="Arial" w:cs="Arial"/>
        </w:rPr>
        <w:t xml:space="preserve">. iz vlastitih sredstava Istarska županija financirala je </w:t>
      </w:r>
      <w:r w:rsidR="009B1ABA">
        <w:rPr>
          <w:rFonts w:ascii="Arial" w:hAnsi="Arial" w:cs="Arial"/>
        </w:rPr>
        <w:t xml:space="preserve">program redovne djelatnosti u visini 3.613,51 eura, </w:t>
      </w:r>
      <w:r w:rsidRPr="00974B9A">
        <w:rPr>
          <w:rFonts w:ascii="Arial" w:hAnsi="Arial" w:cs="Arial"/>
        </w:rPr>
        <w:t xml:space="preserve">programe iznad standarda </w:t>
      </w:r>
      <w:r>
        <w:rPr>
          <w:rFonts w:ascii="Arial" w:hAnsi="Arial" w:cs="Arial"/>
        </w:rPr>
        <w:t xml:space="preserve">odnosno </w:t>
      </w:r>
      <w:r w:rsidRPr="00974B9A">
        <w:rPr>
          <w:rFonts w:ascii="Arial" w:hAnsi="Arial" w:cs="Arial"/>
        </w:rPr>
        <w:t>za županijska natjecanja i program Zavičajne</w:t>
      </w:r>
      <w:r>
        <w:rPr>
          <w:rFonts w:ascii="Arial" w:hAnsi="Arial" w:cs="Arial"/>
        </w:rPr>
        <w:t xml:space="preserve"> nastave </w:t>
      </w:r>
      <w:r w:rsidR="009B1ABA">
        <w:rPr>
          <w:rFonts w:ascii="Arial" w:hAnsi="Arial" w:cs="Arial"/>
        </w:rPr>
        <w:t>222.450,76</w:t>
      </w:r>
      <w:r>
        <w:rPr>
          <w:rFonts w:ascii="Arial" w:hAnsi="Arial" w:cs="Arial"/>
        </w:rPr>
        <w:t xml:space="preserve"> eura,</w:t>
      </w:r>
      <w:r w:rsidR="00957856">
        <w:rPr>
          <w:rFonts w:ascii="Arial" w:hAnsi="Arial" w:cs="Arial"/>
        </w:rPr>
        <w:t xml:space="preserve"> za investicijska ulagnja 2.550,57 eura,</w:t>
      </w:r>
      <w:r>
        <w:rPr>
          <w:rFonts w:ascii="Arial" w:hAnsi="Arial" w:cs="Arial"/>
        </w:rPr>
        <w:t xml:space="preserve"> za kapitalna ulaganja </w:t>
      </w:r>
      <w:r w:rsidR="009B1ABA">
        <w:rPr>
          <w:rFonts w:ascii="Arial" w:hAnsi="Arial" w:cs="Arial"/>
        </w:rPr>
        <w:t>47.487,50</w:t>
      </w:r>
      <w:r>
        <w:rPr>
          <w:rFonts w:ascii="Arial" w:hAnsi="Arial" w:cs="Arial"/>
        </w:rPr>
        <w:t xml:space="preserve"> eura, za opremanje škola </w:t>
      </w:r>
      <w:r w:rsidR="0001588F">
        <w:rPr>
          <w:rFonts w:ascii="Arial" w:hAnsi="Arial" w:cs="Arial"/>
        </w:rPr>
        <w:t>15.049,74</w:t>
      </w:r>
      <w:r>
        <w:rPr>
          <w:rFonts w:ascii="Arial" w:hAnsi="Arial" w:cs="Arial"/>
        </w:rPr>
        <w:t xml:space="preserve"> eura, za </w:t>
      </w:r>
      <w:r w:rsidR="009B1ABA" w:rsidRPr="009B1ABA">
        <w:rPr>
          <w:rFonts w:ascii="Arial" w:hAnsi="Arial" w:cs="Arial"/>
        </w:rPr>
        <w:t>Jačanje ljudskih resursa u turizam</w:t>
      </w:r>
      <w:r>
        <w:rPr>
          <w:rFonts w:ascii="Arial" w:hAnsi="Arial" w:cs="Arial"/>
        </w:rPr>
        <w:t xml:space="preserve"> </w:t>
      </w:r>
      <w:r w:rsidR="009B1ABA">
        <w:rPr>
          <w:rFonts w:ascii="Arial" w:hAnsi="Arial" w:cs="Arial"/>
        </w:rPr>
        <w:t>16.825,42</w:t>
      </w:r>
      <w:r>
        <w:rPr>
          <w:rFonts w:ascii="Arial" w:hAnsi="Arial" w:cs="Arial"/>
        </w:rPr>
        <w:t xml:space="preserve"> eura te za MOZAIK </w:t>
      </w:r>
      <w:r w:rsidR="009B1ABA">
        <w:rPr>
          <w:rFonts w:ascii="Arial" w:hAnsi="Arial" w:cs="Arial"/>
        </w:rPr>
        <w:t>7</w:t>
      </w:r>
      <w:r>
        <w:rPr>
          <w:rFonts w:ascii="Arial" w:hAnsi="Arial" w:cs="Arial"/>
        </w:rPr>
        <w:t xml:space="preserve"> iznos od </w:t>
      </w:r>
      <w:r w:rsidR="009B1ABA">
        <w:rPr>
          <w:rFonts w:ascii="Arial" w:hAnsi="Arial" w:cs="Arial"/>
        </w:rPr>
        <w:t>115.943,19</w:t>
      </w:r>
      <w:r>
        <w:rPr>
          <w:rFonts w:ascii="Arial" w:hAnsi="Arial" w:cs="Arial"/>
        </w:rPr>
        <w:t xml:space="preserve"> eura</w:t>
      </w:r>
      <w:r w:rsidRPr="00974B9A">
        <w:rPr>
          <w:rFonts w:ascii="Arial" w:hAnsi="Arial" w:cs="Arial"/>
        </w:rPr>
        <w:t xml:space="preserve">. </w:t>
      </w:r>
    </w:p>
    <w:p w:rsidR="00B17F8F" w:rsidRDefault="00B17F8F" w:rsidP="00B17F8F">
      <w:pPr>
        <w:autoSpaceDE w:val="0"/>
        <w:autoSpaceDN w:val="0"/>
        <w:adjustRightInd w:val="0"/>
        <w:jc w:val="both"/>
        <w:rPr>
          <w:rFonts w:ascii="Arial" w:hAnsi="Arial" w:cs="Arial"/>
        </w:rPr>
      </w:pPr>
    </w:p>
    <w:p w:rsidR="00B17F8F" w:rsidRDefault="00B17F8F" w:rsidP="00B17F8F">
      <w:pPr>
        <w:autoSpaceDE w:val="0"/>
        <w:autoSpaceDN w:val="0"/>
        <w:adjustRightInd w:val="0"/>
        <w:jc w:val="both"/>
        <w:rPr>
          <w:rFonts w:ascii="Arial" w:hAnsi="Arial" w:cs="Arial"/>
        </w:rPr>
      </w:pPr>
      <w:r w:rsidRPr="00A86B3B">
        <w:rPr>
          <w:rFonts w:ascii="Arial" w:hAnsi="Arial" w:cs="Arial"/>
        </w:rPr>
        <w:t xml:space="preserve">Program redovne djelatnosti </w:t>
      </w:r>
      <w:r w:rsidRPr="00A86B3B">
        <w:rPr>
          <w:rFonts w:ascii="Arial" w:hAnsi="Arial" w:cs="Arial"/>
          <w:b/>
        </w:rPr>
        <w:t>Istarskog veleučilišta</w:t>
      </w:r>
      <w:r>
        <w:rPr>
          <w:rFonts w:ascii="Arial" w:hAnsi="Arial" w:cs="Arial"/>
        </w:rPr>
        <w:t xml:space="preserve"> financiran je u visini od </w:t>
      </w:r>
      <w:r w:rsidR="00176AE8">
        <w:rPr>
          <w:rFonts w:ascii="Arial" w:hAnsi="Arial" w:cs="Arial"/>
        </w:rPr>
        <w:t>736.163,65</w:t>
      </w:r>
      <w:r>
        <w:rPr>
          <w:rFonts w:ascii="Arial" w:hAnsi="Arial" w:cs="Arial"/>
        </w:rPr>
        <w:t xml:space="preserve"> eura</w:t>
      </w:r>
      <w:r w:rsidR="00176AE8">
        <w:rPr>
          <w:rFonts w:ascii="Arial" w:hAnsi="Arial" w:cs="Arial"/>
        </w:rPr>
        <w:t xml:space="preserve">. </w:t>
      </w:r>
      <w:r w:rsidRPr="00A86B3B">
        <w:rPr>
          <w:rFonts w:ascii="Arial" w:hAnsi="Arial" w:cs="Arial"/>
        </w:rPr>
        <w:t xml:space="preserve">Iz sredstava Istarske županije financirano je </w:t>
      </w:r>
      <w:r w:rsidR="00176AE8">
        <w:rPr>
          <w:rFonts w:ascii="Arial" w:hAnsi="Arial" w:cs="Arial"/>
        </w:rPr>
        <w:t>94,8</w:t>
      </w:r>
      <w:r w:rsidRPr="00A86B3B">
        <w:rPr>
          <w:rFonts w:ascii="Arial" w:hAnsi="Arial" w:cs="Arial"/>
        </w:rPr>
        <w:t>% programa Istarskog veleučilišta.</w:t>
      </w:r>
    </w:p>
    <w:p w:rsidR="004E3A97" w:rsidRDefault="004E3A97" w:rsidP="00B17F8F">
      <w:pPr>
        <w:autoSpaceDE w:val="0"/>
        <w:autoSpaceDN w:val="0"/>
        <w:adjustRightInd w:val="0"/>
        <w:jc w:val="both"/>
        <w:rPr>
          <w:rFonts w:ascii="Arial" w:hAnsi="Arial" w:cs="Arial"/>
          <w:b/>
          <w:sz w:val="20"/>
          <w:szCs w:val="20"/>
        </w:rPr>
      </w:pPr>
    </w:p>
    <w:p w:rsidR="009F1D61" w:rsidRDefault="009F1D61" w:rsidP="00B17F8F">
      <w:pPr>
        <w:autoSpaceDE w:val="0"/>
        <w:autoSpaceDN w:val="0"/>
        <w:adjustRightInd w:val="0"/>
        <w:jc w:val="both"/>
        <w:rPr>
          <w:rFonts w:ascii="Arial" w:hAnsi="Arial" w:cs="Arial"/>
          <w:b/>
          <w:sz w:val="20"/>
          <w:szCs w:val="20"/>
        </w:rPr>
      </w:pPr>
    </w:p>
    <w:p w:rsidR="00B17F8F" w:rsidRDefault="00B17F8F" w:rsidP="00B17F8F">
      <w:pPr>
        <w:autoSpaceDE w:val="0"/>
        <w:autoSpaceDN w:val="0"/>
        <w:adjustRightInd w:val="0"/>
        <w:jc w:val="both"/>
        <w:rPr>
          <w:rFonts w:ascii="Arial" w:hAnsi="Arial" w:cs="Arial"/>
          <w:b/>
          <w:sz w:val="20"/>
          <w:szCs w:val="20"/>
        </w:rPr>
      </w:pPr>
      <w:r w:rsidRPr="00B256D2">
        <w:rPr>
          <w:rFonts w:ascii="Arial" w:hAnsi="Arial" w:cs="Arial"/>
          <w:b/>
          <w:sz w:val="20"/>
          <w:szCs w:val="20"/>
        </w:rPr>
        <w:t xml:space="preserve">Tablica </w:t>
      </w:r>
      <w:r>
        <w:rPr>
          <w:rFonts w:ascii="Arial" w:hAnsi="Arial" w:cs="Arial"/>
          <w:b/>
          <w:sz w:val="20"/>
          <w:szCs w:val="20"/>
        </w:rPr>
        <w:t>4</w:t>
      </w:r>
      <w:r w:rsidR="00A1459E">
        <w:rPr>
          <w:rFonts w:ascii="Arial" w:hAnsi="Arial" w:cs="Arial"/>
          <w:b/>
          <w:sz w:val="20"/>
          <w:szCs w:val="20"/>
        </w:rPr>
        <w:t>3</w:t>
      </w:r>
      <w:r w:rsidRPr="00B256D2">
        <w:rPr>
          <w:rFonts w:ascii="Arial" w:hAnsi="Arial" w:cs="Arial"/>
          <w:b/>
          <w:sz w:val="20"/>
          <w:szCs w:val="20"/>
        </w:rPr>
        <w:t>. Pregled izvršenja Istarskog vel</w:t>
      </w:r>
      <w:r>
        <w:rPr>
          <w:rFonts w:ascii="Arial" w:hAnsi="Arial" w:cs="Arial"/>
          <w:b/>
          <w:sz w:val="20"/>
          <w:szCs w:val="20"/>
        </w:rPr>
        <w:t>e</w:t>
      </w:r>
      <w:r w:rsidRPr="00B256D2">
        <w:rPr>
          <w:rFonts w:ascii="Arial" w:hAnsi="Arial" w:cs="Arial"/>
          <w:b/>
          <w:sz w:val="20"/>
          <w:szCs w:val="20"/>
        </w:rPr>
        <w:t>učilišta prema programima i izvorima financiranja</w:t>
      </w:r>
    </w:p>
    <w:tbl>
      <w:tblPr>
        <w:tblW w:w="5000" w:type="pct"/>
        <w:tblLook w:val="04A0" w:firstRow="1" w:lastRow="0" w:firstColumn="1" w:lastColumn="0" w:noHBand="0" w:noVBand="1"/>
      </w:tblPr>
      <w:tblGrid>
        <w:gridCol w:w="2114"/>
        <w:gridCol w:w="1355"/>
        <w:gridCol w:w="1838"/>
        <w:gridCol w:w="1770"/>
        <w:gridCol w:w="1701"/>
      </w:tblGrid>
      <w:tr w:rsidR="00176AE8" w:rsidRPr="00176AE8" w:rsidTr="00176AE8">
        <w:trPr>
          <w:trHeight w:val="300"/>
        </w:trPr>
        <w:tc>
          <w:tcPr>
            <w:tcW w:w="1204"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76AE8" w:rsidRPr="00176AE8" w:rsidRDefault="00176AE8" w:rsidP="00176AE8">
            <w:pPr>
              <w:widowControl/>
              <w:jc w:val="center"/>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PROGRAM</w:t>
            </w:r>
          </w:p>
        </w:tc>
        <w:tc>
          <w:tcPr>
            <w:tcW w:w="2827" w:type="pct"/>
            <w:gridSpan w:val="3"/>
            <w:tcBorders>
              <w:top w:val="single" w:sz="4" w:space="0" w:color="auto"/>
              <w:left w:val="nil"/>
              <w:bottom w:val="single" w:sz="4" w:space="0" w:color="auto"/>
              <w:right w:val="single" w:sz="4" w:space="0" w:color="auto"/>
            </w:tcBorders>
            <w:shd w:val="clear" w:color="auto" w:fill="auto"/>
            <w:noWrap/>
            <w:vAlign w:val="bottom"/>
            <w:hideMark/>
          </w:tcPr>
          <w:p w:rsidR="00176AE8" w:rsidRPr="00176AE8" w:rsidRDefault="00176AE8" w:rsidP="00176AE8">
            <w:pPr>
              <w:widowControl/>
              <w:jc w:val="center"/>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IZVORI FINANCIRANJA</w:t>
            </w:r>
          </w:p>
        </w:tc>
        <w:tc>
          <w:tcPr>
            <w:tcW w:w="969"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6AE8" w:rsidRPr="00176AE8" w:rsidRDefault="00176AE8" w:rsidP="00176AE8">
            <w:pPr>
              <w:widowControl/>
              <w:jc w:val="center"/>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UKUPNO</w:t>
            </w:r>
          </w:p>
        </w:tc>
      </w:tr>
      <w:tr w:rsidR="00176AE8" w:rsidRPr="00176AE8" w:rsidTr="00176AE8">
        <w:trPr>
          <w:trHeight w:val="375"/>
        </w:trPr>
        <w:tc>
          <w:tcPr>
            <w:tcW w:w="1204" w:type="pct"/>
            <w:vMerge/>
            <w:tcBorders>
              <w:top w:val="single" w:sz="4" w:space="0" w:color="auto"/>
              <w:left w:val="single" w:sz="4" w:space="0" w:color="auto"/>
              <w:bottom w:val="single" w:sz="4" w:space="0" w:color="auto"/>
              <w:right w:val="single" w:sz="4" w:space="0" w:color="auto"/>
            </w:tcBorders>
            <w:vAlign w:val="center"/>
            <w:hideMark/>
          </w:tcPr>
          <w:p w:rsidR="00176AE8" w:rsidRPr="00176AE8" w:rsidRDefault="00176AE8" w:rsidP="00176AE8">
            <w:pPr>
              <w:widowControl/>
              <w:rPr>
                <w:rFonts w:ascii="Arial" w:eastAsia="Times New Roman" w:hAnsi="Arial" w:cs="Arial"/>
                <w:b/>
                <w:bCs/>
                <w:sz w:val="18"/>
                <w:szCs w:val="18"/>
                <w:lang w:val="hr-HR" w:eastAsia="hr-HR"/>
              </w:rPr>
            </w:pPr>
          </w:p>
        </w:tc>
        <w:tc>
          <w:tcPr>
            <w:tcW w:w="772" w:type="pct"/>
            <w:vMerge w:val="restart"/>
            <w:tcBorders>
              <w:top w:val="nil"/>
              <w:left w:val="single" w:sz="4" w:space="0" w:color="auto"/>
              <w:bottom w:val="single" w:sz="4" w:space="0" w:color="000000"/>
              <w:right w:val="single" w:sz="4" w:space="0" w:color="auto"/>
            </w:tcBorders>
            <w:shd w:val="clear" w:color="auto" w:fill="auto"/>
            <w:vAlign w:val="bottom"/>
            <w:hideMark/>
          </w:tcPr>
          <w:p w:rsidR="00176AE8" w:rsidRPr="00176AE8" w:rsidRDefault="00176AE8" w:rsidP="00176AE8">
            <w:pPr>
              <w:widowControl/>
              <w:jc w:val="center"/>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prihodi Istarske županije</w:t>
            </w:r>
          </w:p>
        </w:tc>
        <w:tc>
          <w:tcPr>
            <w:tcW w:w="1047" w:type="pct"/>
            <w:vMerge w:val="restart"/>
            <w:tcBorders>
              <w:top w:val="nil"/>
              <w:left w:val="single" w:sz="4" w:space="0" w:color="auto"/>
              <w:bottom w:val="single" w:sz="4" w:space="0" w:color="000000"/>
              <w:right w:val="single" w:sz="4" w:space="0" w:color="auto"/>
            </w:tcBorders>
            <w:shd w:val="clear" w:color="000000" w:fill="FFFFFF"/>
            <w:vAlign w:val="bottom"/>
            <w:hideMark/>
          </w:tcPr>
          <w:p w:rsidR="00176AE8" w:rsidRPr="00176AE8" w:rsidRDefault="00176AE8" w:rsidP="00176AE8">
            <w:pPr>
              <w:widowControl/>
              <w:jc w:val="center"/>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prihodi  Ministarstava i JLS</w:t>
            </w:r>
          </w:p>
        </w:tc>
        <w:tc>
          <w:tcPr>
            <w:tcW w:w="1008" w:type="pct"/>
            <w:vMerge w:val="restart"/>
            <w:tcBorders>
              <w:top w:val="nil"/>
              <w:left w:val="single" w:sz="4" w:space="0" w:color="auto"/>
              <w:bottom w:val="single" w:sz="4" w:space="0" w:color="auto"/>
              <w:right w:val="single" w:sz="4" w:space="0" w:color="auto"/>
            </w:tcBorders>
            <w:shd w:val="clear" w:color="auto" w:fill="auto"/>
            <w:vAlign w:val="bottom"/>
            <w:hideMark/>
          </w:tcPr>
          <w:p w:rsidR="00176AE8" w:rsidRPr="00176AE8" w:rsidRDefault="00176AE8" w:rsidP="00176AE8">
            <w:pPr>
              <w:widowControl/>
              <w:jc w:val="center"/>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prihodi ustanova</w:t>
            </w:r>
          </w:p>
        </w:tc>
        <w:tc>
          <w:tcPr>
            <w:tcW w:w="969" w:type="pct"/>
            <w:vMerge/>
            <w:tcBorders>
              <w:top w:val="single" w:sz="4" w:space="0" w:color="auto"/>
              <w:left w:val="single" w:sz="4" w:space="0" w:color="auto"/>
              <w:bottom w:val="single" w:sz="4" w:space="0" w:color="auto"/>
              <w:right w:val="single" w:sz="4" w:space="0" w:color="auto"/>
            </w:tcBorders>
            <w:vAlign w:val="center"/>
            <w:hideMark/>
          </w:tcPr>
          <w:p w:rsidR="00176AE8" w:rsidRPr="00176AE8" w:rsidRDefault="00176AE8" w:rsidP="00176AE8">
            <w:pPr>
              <w:widowControl/>
              <w:rPr>
                <w:rFonts w:ascii="Arial" w:eastAsia="Times New Roman" w:hAnsi="Arial" w:cs="Arial"/>
                <w:b/>
                <w:bCs/>
                <w:sz w:val="18"/>
                <w:szCs w:val="18"/>
                <w:lang w:val="hr-HR" w:eastAsia="hr-HR"/>
              </w:rPr>
            </w:pPr>
          </w:p>
        </w:tc>
      </w:tr>
      <w:tr w:rsidR="00176AE8" w:rsidRPr="00176AE8" w:rsidTr="00176AE8">
        <w:trPr>
          <w:trHeight w:val="660"/>
        </w:trPr>
        <w:tc>
          <w:tcPr>
            <w:tcW w:w="1204" w:type="pct"/>
            <w:vMerge/>
            <w:tcBorders>
              <w:top w:val="single" w:sz="4" w:space="0" w:color="auto"/>
              <w:left w:val="single" w:sz="4" w:space="0" w:color="auto"/>
              <w:bottom w:val="single" w:sz="4" w:space="0" w:color="auto"/>
              <w:right w:val="single" w:sz="4" w:space="0" w:color="auto"/>
            </w:tcBorders>
            <w:vAlign w:val="center"/>
            <w:hideMark/>
          </w:tcPr>
          <w:p w:rsidR="00176AE8" w:rsidRPr="00176AE8" w:rsidRDefault="00176AE8" w:rsidP="00176AE8">
            <w:pPr>
              <w:widowControl/>
              <w:rPr>
                <w:rFonts w:ascii="Arial" w:eastAsia="Times New Roman" w:hAnsi="Arial" w:cs="Arial"/>
                <w:b/>
                <w:bCs/>
                <w:sz w:val="18"/>
                <w:szCs w:val="18"/>
                <w:lang w:val="hr-HR" w:eastAsia="hr-HR"/>
              </w:rPr>
            </w:pPr>
          </w:p>
        </w:tc>
        <w:tc>
          <w:tcPr>
            <w:tcW w:w="772" w:type="pct"/>
            <w:vMerge/>
            <w:tcBorders>
              <w:top w:val="nil"/>
              <w:left w:val="single" w:sz="4" w:space="0" w:color="auto"/>
              <w:bottom w:val="single" w:sz="4" w:space="0" w:color="000000"/>
              <w:right w:val="single" w:sz="4" w:space="0" w:color="auto"/>
            </w:tcBorders>
            <w:vAlign w:val="center"/>
            <w:hideMark/>
          </w:tcPr>
          <w:p w:rsidR="00176AE8" w:rsidRPr="00176AE8" w:rsidRDefault="00176AE8" w:rsidP="00176AE8">
            <w:pPr>
              <w:widowControl/>
              <w:rPr>
                <w:rFonts w:ascii="Arial" w:eastAsia="Times New Roman" w:hAnsi="Arial" w:cs="Arial"/>
                <w:b/>
                <w:bCs/>
                <w:sz w:val="18"/>
                <w:szCs w:val="18"/>
                <w:lang w:val="hr-HR" w:eastAsia="hr-HR"/>
              </w:rPr>
            </w:pPr>
          </w:p>
        </w:tc>
        <w:tc>
          <w:tcPr>
            <w:tcW w:w="1047" w:type="pct"/>
            <w:vMerge/>
            <w:tcBorders>
              <w:top w:val="nil"/>
              <w:left w:val="single" w:sz="4" w:space="0" w:color="auto"/>
              <w:bottom w:val="single" w:sz="4" w:space="0" w:color="000000"/>
              <w:right w:val="single" w:sz="4" w:space="0" w:color="auto"/>
            </w:tcBorders>
            <w:vAlign w:val="center"/>
            <w:hideMark/>
          </w:tcPr>
          <w:p w:rsidR="00176AE8" w:rsidRPr="00176AE8" w:rsidRDefault="00176AE8" w:rsidP="00176AE8">
            <w:pPr>
              <w:widowControl/>
              <w:rPr>
                <w:rFonts w:ascii="Arial" w:eastAsia="Times New Roman" w:hAnsi="Arial" w:cs="Arial"/>
                <w:b/>
                <w:bCs/>
                <w:sz w:val="18"/>
                <w:szCs w:val="18"/>
                <w:lang w:val="hr-HR" w:eastAsia="hr-HR"/>
              </w:rPr>
            </w:pPr>
          </w:p>
        </w:tc>
        <w:tc>
          <w:tcPr>
            <w:tcW w:w="1008" w:type="pct"/>
            <w:vMerge/>
            <w:tcBorders>
              <w:top w:val="nil"/>
              <w:left w:val="single" w:sz="4" w:space="0" w:color="auto"/>
              <w:bottom w:val="single" w:sz="4" w:space="0" w:color="auto"/>
              <w:right w:val="single" w:sz="4" w:space="0" w:color="auto"/>
            </w:tcBorders>
            <w:vAlign w:val="center"/>
            <w:hideMark/>
          </w:tcPr>
          <w:p w:rsidR="00176AE8" w:rsidRPr="00176AE8" w:rsidRDefault="00176AE8" w:rsidP="00176AE8">
            <w:pPr>
              <w:widowControl/>
              <w:rPr>
                <w:rFonts w:ascii="Arial" w:eastAsia="Times New Roman" w:hAnsi="Arial" w:cs="Arial"/>
                <w:b/>
                <w:bCs/>
                <w:sz w:val="18"/>
                <w:szCs w:val="18"/>
                <w:lang w:val="hr-HR" w:eastAsia="hr-HR"/>
              </w:rPr>
            </w:pPr>
          </w:p>
        </w:tc>
        <w:tc>
          <w:tcPr>
            <w:tcW w:w="969" w:type="pct"/>
            <w:vMerge/>
            <w:tcBorders>
              <w:top w:val="single" w:sz="4" w:space="0" w:color="auto"/>
              <w:left w:val="single" w:sz="4" w:space="0" w:color="auto"/>
              <w:bottom w:val="single" w:sz="4" w:space="0" w:color="auto"/>
              <w:right w:val="single" w:sz="4" w:space="0" w:color="auto"/>
            </w:tcBorders>
            <w:vAlign w:val="center"/>
            <w:hideMark/>
          </w:tcPr>
          <w:p w:rsidR="00176AE8" w:rsidRPr="00176AE8" w:rsidRDefault="00176AE8" w:rsidP="00176AE8">
            <w:pPr>
              <w:widowControl/>
              <w:rPr>
                <w:rFonts w:ascii="Arial" w:eastAsia="Times New Roman" w:hAnsi="Arial" w:cs="Arial"/>
                <w:b/>
                <w:bCs/>
                <w:sz w:val="18"/>
                <w:szCs w:val="18"/>
                <w:lang w:val="hr-HR" w:eastAsia="hr-HR"/>
              </w:rPr>
            </w:pPr>
          </w:p>
        </w:tc>
      </w:tr>
      <w:tr w:rsidR="00176AE8" w:rsidRPr="00176AE8" w:rsidTr="00176AE8">
        <w:trPr>
          <w:trHeight w:val="300"/>
        </w:trPr>
        <w:tc>
          <w:tcPr>
            <w:tcW w:w="1204" w:type="pct"/>
            <w:tcBorders>
              <w:top w:val="nil"/>
              <w:left w:val="single" w:sz="4" w:space="0" w:color="auto"/>
              <w:bottom w:val="single" w:sz="4" w:space="0" w:color="auto"/>
              <w:right w:val="single" w:sz="4" w:space="0" w:color="auto"/>
            </w:tcBorders>
            <w:shd w:val="clear" w:color="auto" w:fill="auto"/>
            <w:vAlign w:val="bottom"/>
            <w:hideMark/>
          </w:tcPr>
          <w:p w:rsidR="00176AE8" w:rsidRPr="00176AE8" w:rsidRDefault="00176AE8" w:rsidP="00176AE8">
            <w:pPr>
              <w:widowControl/>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Redovna djelatnost</w:t>
            </w:r>
          </w:p>
        </w:tc>
        <w:tc>
          <w:tcPr>
            <w:tcW w:w="772"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sz w:val="18"/>
                <w:szCs w:val="18"/>
                <w:lang w:val="hr-HR" w:eastAsia="hr-HR"/>
              </w:rPr>
            </w:pPr>
            <w:r w:rsidRPr="00176AE8">
              <w:rPr>
                <w:rFonts w:ascii="Arial" w:eastAsia="Times New Roman" w:hAnsi="Arial" w:cs="Arial"/>
                <w:sz w:val="18"/>
                <w:szCs w:val="18"/>
                <w:lang w:val="hr-HR" w:eastAsia="hr-HR"/>
              </w:rPr>
              <w:t>636.733,19</w:t>
            </w:r>
          </w:p>
        </w:tc>
        <w:tc>
          <w:tcPr>
            <w:tcW w:w="1047" w:type="pct"/>
            <w:tcBorders>
              <w:top w:val="nil"/>
              <w:left w:val="nil"/>
              <w:bottom w:val="single" w:sz="4" w:space="0" w:color="auto"/>
              <w:right w:val="single" w:sz="4" w:space="0" w:color="auto"/>
            </w:tcBorders>
            <w:shd w:val="clear" w:color="auto" w:fill="auto"/>
            <w:noWrap/>
            <w:vAlign w:val="bottom"/>
            <w:hideMark/>
          </w:tcPr>
          <w:p w:rsidR="00176AE8" w:rsidRPr="00176AE8" w:rsidRDefault="00176AE8" w:rsidP="00176AE8">
            <w:pPr>
              <w:widowControl/>
              <w:jc w:val="right"/>
              <w:rPr>
                <w:rFonts w:ascii="Arial" w:eastAsia="Times New Roman" w:hAnsi="Arial" w:cs="Arial"/>
                <w:sz w:val="18"/>
                <w:szCs w:val="18"/>
                <w:lang w:val="hr-HR" w:eastAsia="hr-HR"/>
              </w:rPr>
            </w:pPr>
            <w:r w:rsidRPr="00176AE8">
              <w:rPr>
                <w:rFonts w:ascii="Arial" w:eastAsia="Times New Roman" w:hAnsi="Arial" w:cs="Arial"/>
                <w:sz w:val="18"/>
                <w:szCs w:val="18"/>
                <w:lang w:val="hr-HR" w:eastAsia="hr-HR"/>
              </w:rPr>
              <w:t>1.197,75</w:t>
            </w:r>
          </w:p>
        </w:tc>
        <w:tc>
          <w:tcPr>
            <w:tcW w:w="1008"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sz w:val="18"/>
                <w:szCs w:val="18"/>
                <w:lang w:val="hr-HR" w:eastAsia="hr-HR"/>
              </w:rPr>
            </w:pPr>
            <w:r w:rsidRPr="00176AE8">
              <w:rPr>
                <w:rFonts w:ascii="Arial" w:eastAsia="Times New Roman" w:hAnsi="Arial" w:cs="Arial"/>
                <w:sz w:val="18"/>
                <w:szCs w:val="18"/>
                <w:lang w:val="hr-HR" w:eastAsia="hr-HR"/>
              </w:rPr>
              <w:t>22.064,83</w:t>
            </w:r>
          </w:p>
        </w:tc>
        <w:tc>
          <w:tcPr>
            <w:tcW w:w="969" w:type="pct"/>
            <w:tcBorders>
              <w:top w:val="nil"/>
              <w:left w:val="nil"/>
              <w:bottom w:val="single" w:sz="4" w:space="0" w:color="auto"/>
              <w:right w:val="single" w:sz="4" w:space="0" w:color="auto"/>
            </w:tcBorders>
            <w:shd w:val="clear" w:color="auto" w:fill="auto"/>
            <w:noWrap/>
            <w:vAlign w:val="bottom"/>
            <w:hideMark/>
          </w:tcPr>
          <w:p w:rsidR="00176AE8" w:rsidRPr="00176AE8" w:rsidRDefault="00176AE8" w:rsidP="00176AE8">
            <w:pPr>
              <w:widowControl/>
              <w:jc w:val="right"/>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659.995,77</w:t>
            </w:r>
          </w:p>
        </w:tc>
      </w:tr>
      <w:tr w:rsidR="00176AE8" w:rsidRPr="00176AE8" w:rsidTr="00176AE8">
        <w:trPr>
          <w:trHeight w:val="495"/>
        </w:trPr>
        <w:tc>
          <w:tcPr>
            <w:tcW w:w="1204" w:type="pct"/>
            <w:tcBorders>
              <w:top w:val="nil"/>
              <w:left w:val="single" w:sz="4" w:space="0" w:color="auto"/>
              <w:bottom w:val="single" w:sz="4" w:space="0" w:color="auto"/>
              <w:right w:val="single" w:sz="4" w:space="0" w:color="auto"/>
            </w:tcBorders>
            <w:shd w:val="clear" w:color="auto" w:fill="auto"/>
            <w:vAlign w:val="bottom"/>
            <w:hideMark/>
          </w:tcPr>
          <w:p w:rsidR="00176AE8" w:rsidRPr="00176AE8" w:rsidRDefault="00176AE8" w:rsidP="00176AE8">
            <w:pPr>
              <w:widowControl/>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Centar za istraživanje METRIS</w:t>
            </w:r>
          </w:p>
        </w:tc>
        <w:tc>
          <w:tcPr>
            <w:tcW w:w="772"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sz w:val="18"/>
                <w:szCs w:val="18"/>
                <w:lang w:val="hr-HR" w:eastAsia="hr-HR"/>
              </w:rPr>
            </w:pPr>
            <w:r w:rsidRPr="00176AE8">
              <w:rPr>
                <w:rFonts w:ascii="Arial" w:eastAsia="Times New Roman" w:hAnsi="Arial" w:cs="Arial"/>
                <w:sz w:val="18"/>
                <w:szCs w:val="18"/>
                <w:lang w:val="hr-HR" w:eastAsia="hr-HR"/>
              </w:rPr>
              <w:t>19.629,08</w:t>
            </w:r>
          </w:p>
        </w:tc>
        <w:tc>
          <w:tcPr>
            <w:tcW w:w="1047"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sz w:val="18"/>
                <w:szCs w:val="18"/>
                <w:lang w:val="hr-HR" w:eastAsia="hr-HR"/>
              </w:rPr>
            </w:pPr>
            <w:r w:rsidRPr="00176AE8">
              <w:rPr>
                <w:rFonts w:ascii="Arial" w:eastAsia="Times New Roman" w:hAnsi="Arial" w:cs="Arial"/>
                <w:sz w:val="18"/>
                <w:szCs w:val="18"/>
                <w:lang w:val="hr-HR" w:eastAsia="hr-HR"/>
              </w:rPr>
              <w:t> </w:t>
            </w:r>
          </w:p>
        </w:tc>
        <w:tc>
          <w:tcPr>
            <w:tcW w:w="1008"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sz w:val="18"/>
                <w:szCs w:val="18"/>
                <w:lang w:val="hr-HR" w:eastAsia="hr-HR"/>
              </w:rPr>
            </w:pPr>
            <w:r w:rsidRPr="00176AE8">
              <w:rPr>
                <w:rFonts w:ascii="Arial" w:eastAsia="Times New Roman" w:hAnsi="Arial" w:cs="Arial"/>
                <w:sz w:val="18"/>
                <w:szCs w:val="18"/>
                <w:lang w:val="hr-HR" w:eastAsia="hr-HR"/>
              </w:rPr>
              <w:t>14.799,33</w:t>
            </w:r>
          </w:p>
        </w:tc>
        <w:tc>
          <w:tcPr>
            <w:tcW w:w="969" w:type="pct"/>
            <w:tcBorders>
              <w:top w:val="nil"/>
              <w:left w:val="nil"/>
              <w:bottom w:val="single" w:sz="4" w:space="0" w:color="auto"/>
              <w:right w:val="single" w:sz="4" w:space="0" w:color="auto"/>
            </w:tcBorders>
            <w:shd w:val="clear" w:color="auto" w:fill="auto"/>
            <w:noWrap/>
            <w:vAlign w:val="bottom"/>
            <w:hideMark/>
          </w:tcPr>
          <w:p w:rsidR="00176AE8" w:rsidRPr="00176AE8" w:rsidRDefault="00176AE8" w:rsidP="00176AE8">
            <w:pPr>
              <w:widowControl/>
              <w:jc w:val="right"/>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34.428,41</w:t>
            </w:r>
          </w:p>
        </w:tc>
      </w:tr>
      <w:tr w:rsidR="00176AE8" w:rsidRPr="00176AE8" w:rsidTr="00176AE8">
        <w:trPr>
          <w:trHeight w:val="495"/>
        </w:trPr>
        <w:tc>
          <w:tcPr>
            <w:tcW w:w="1204" w:type="pct"/>
            <w:tcBorders>
              <w:top w:val="nil"/>
              <w:left w:val="single" w:sz="4" w:space="0" w:color="auto"/>
              <w:bottom w:val="single" w:sz="4" w:space="0" w:color="auto"/>
              <w:right w:val="single" w:sz="4" w:space="0" w:color="auto"/>
            </w:tcBorders>
            <w:shd w:val="clear" w:color="auto" w:fill="auto"/>
            <w:vAlign w:val="bottom"/>
            <w:hideMark/>
          </w:tcPr>
          <w:p w:rsidR="00176AE8" w:rsidRPr="00176AE8" w:rsidRDefault="00176AE8" w:rsidP="00176AE8">
            <w:pPr>
              <w:widowControl/>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EU projekti u školstvu</w:t>
            </w:r>
          </w:p>
        </w:tc>
        <w:tc>
          <w:tcPr>
            <w:tcW w:w="772"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sz w:val="18"/>
                <w:szCs w:val="18"/>
                <w:lang w:val="hr-HR" w:eastAsia="hr-HR"/>
              </w:rPr>
            </w:pPr>
            <w:r w:rsidRPr="00176AE8">
              <w:rPr>
                <w:rFonts w:ascii="Arial" w:eastAsia="Times New Roman" w:hAnsi="Arial" w:cs="Arial"/>
                <w:sz w:val="18"/>
                <w:szCs w:val="18"/>
                <w:lang w:val="hr-HR" w:eastAsia="hr-HR"/>
              </w:rPr>
              <w:t>41.739,47</w:t>
            </w:r>
          </w:p>
        </w:tc>
        <w:tc>
          <w:tcPr>
            <w:tcW w:w="1047"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sz w:val="18"/>
                <w:szCs w:val="18"/>
                <w:lang w:val="hr-HR" w:eastAsia="hr-HR"/>
              </w:rPr>
            </w:pPr>
            <w:r w:rsidRPr="00176AE8">
              <w:rPr>
                <w:rFonts w:ascii="Arial" w:eastAsia="Times New Roman" w:hAnsi="Arial" w:cs="Arial"/>
                <w:sz w:val="18"/>
                <w:szCs w:val="18"/>
                <w:lang w:val="hr-HR" w:eastAsia="hr-HR"/>
              </w:rPr>
              <w:t> </w:t>
            </w:r>
          </w:p>
        </w:tc>
        <w:tc>
          <w:tcPr>
            <w:tcW w:w="1008"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sz w:val="18"/>
                <w:szCs w:val="18"/>
                <w:lang w:val="hr-HR" w:eastAsia="hr-HR"/>
              </w:rPr>
            </w:pPr>
            <w:r w:rsidRPr="00176AE8">
              <w:rPr>
                <w:rFonts w:ascii="Arial" w:eastAsia="Times New Roman" w:hAnsi="Arial" w:cs="Arial"/>
                <w:sz w:val="18"/>
                <w:szCs w:val="18"/>
                <w:lang w:val="hr-HR" w:eastAsia="hr-HR"/>
              </w:rPr>
              <w:t> </w:t>
            </w:r>
          </w:p>
        </w:tc>
        <w:tc>
          <w:tcPr>
            <w:tcW w:w="969" w:type="pct"/>
            <w:tcBorders>
              <w:top w:val="nil"/>
              <w:left w:val="nil"/>
              <w:bottom w:val="single" w:sz="4" w:space="0" w:color="auto"/>
              <w:right w:val="single" w:sz="4" w:space="0" w:color="auto"/>
            </w:tcBorders>
            <w:shd w:val="clear" w:color="auto" w:fill="auto"/>
            <w:noWrap/>
            <w:vAlign w:val="bottom"/>
            <w:hideMark/>
          </w:tcPr>
          <w:p w:rsidR="00176AE8" w:rsidRPr="00176AE8" w:rsidRDefault="00176AE8" w:rsidP="00176AE8">
            <w:pPr>
              <w:widowControl/>
              <w:jc w:val="right"/>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41.739,47</w:t>
            </w:r>
          </w:p>
        </w:tc>
      </w:tr>
      <w:tr w:rsidR="00176AE8" w:rsidRPr="00176AE8" w:rsidTr="00176AE8">
        <w:trPr>
          <w:trHeight w:val="300"/>
        </w:trPr>
        <w:tc>
          <w:tcPr>
            <w:tcW w:w="1204" w:type="pct"/>
            <w:tcBorders>
              <w:top w:val="nil"/>
              <w:left w:val="single" w:sz="4" w:space="0" w:color="auto"/>
              <w:bottom w:val="single" w:sz="4" w:space="0" w:color="auto"/>
              <w:right w:val="single" w:sz="4" w:space="0" w:color="auto"/>
            </w:tcBorders>
            <w:shd w:val="clear" w:color="auto" w:fill="auto"/>
            <w:vAlign w:val="bottom"/>
            <w:hideMark/>
          </w:tcPr>
          <w:p w:rsidR="00176AE8" w:rsidRPr="00176AE8" w:rsidRDefault="00176AE8" w:rsidP="00176AE8">
            <w:pPr>
              <w:widowControl/>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UKUPNO</w:t>
            </w:r>
          </w:p>
        </w:tc>
        <w:tc>
          <w:tcPr>
            <w:tcW w:w="772"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698.101,74</w:t>
            </w:r>
          </w:p>
        </w:tc>
        <w:tc>
          <w:tcPr>
            <w:tcW w:w="1047"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1.197,75</w:t>
            </w:r>
          </w:p>
        </w:tc>
        <w:tc>
          <w:tcPr>
            <w:tcW w:w="1008"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36.864,16</w:t>
            </w:r>
          </w:p>
        </w:tc>
        <w:tc>
          <w:tcPr>
            <w:tcW w:w="969" w:type="pct"/>
            <w:tcBorders>
              <w:top w:val="nil"/>
              <w:left w:val="nil"/>
              <w:bottom w:val="single" w:sz="4" w:space="0" w:color="auto"/>
              <w:right w:val="single" w:sz="4" w:space="0" w:color="auto"/>
            </w:tcBorders>
            <w:shd w:val="clear" w:color="auto" w:fill="auto"/>
            <w:vAlign w:val="bottom"/>
            <w:hideMark/>
          </w:tcPr>
          <w:p w:rsidR="00176AE8" w:rsidRPr="00176AE8" w:rsidRDefault="00176AE8" w:rsidP="00176AE8">
            <w:pPr>
              <w:widowControl/>
              <w:jc w:val="right"/>
              <w:rPr>
                <w:rFonts w:ascii="Arial" w:eastAsia="Times New Roman" w:hAnsi="Arial" w:cs="Arial"/>
                <w:b/>
                <w:bCs/>
                <w:sz w:val="18"/>
                <w:szCs w:val="18"/>
                <w:lang w:val="hr-HR" w:eastAsia="hr-HR"/>
              </w:rPr>
            </w:pPr>
            <w:r w:rsidRPr="00176AE8">
              <w:rPr>
                <w:rFonts w:ascii="Arial" w:eastAsia="Times New Roman" w:hAnsi="Arial" w:cs="Arial"/>
                <w:b/>
                <w:bCs/>
                <w:sz w:val="18"/>
                <w:szCs w:val="18"/>
                <w:lang w:val="hr-HR" w:eastAsia="hr-HR"/>
              </w:rPr>
              <w:t>736.163,65</w:t>
            </w:r>
          </w:p>
        </w:tc>
      </w:tr>
    </w:tbl>
    <w:p w:rsidR="00176AE8" w:rsidRDefault="00176AE8" w:rsidP="00B17F8F">
      <w:pPr>
        <w:autoSpaceDE w:val="0"/>
        <w:autoSpaceDN w:val="0"/>
        <w:adjustRightInd w:val="0"/>
        <w:jc w:val="both"/>
        <w:rPr>
          <w:rFonts w:ascii="Arial" w:hAnsi="Arial" w:cs="Arial"/>
          <w:b/>
          <w:sz w:val="20"/>
          <w:szCs w:val="20"/>
        </w:rPr>
      </w:pPr>
    </w:p>
    <w:p w:rsidR="00B17F8F" w:rsidRDefault="00176AE8" w:rsidP="00B17F8F">
      <w:pPr>
        <w:autoSpaceDE w:val="0"/>
        <w:autoSpaceDN w:val="0"/>
        <w:adjustRightInd w:val="0"/>
        <w:jc w:val="both"/>
        <w:rPr>
          <w:rFonts w:ascii="Arial" w:hAnsi="Arial" w:cs="Arial"/>
        </w:rPr>
      </w:pPr>
      <w:r>
        <w:rPr>
          <w:rFonts w:ascii="Arial" w:hAnsi="Arial" w:cs="Arial"/>
        </w:rPr>
        <w:t>R</w:t>
      </w:r>
      <w:r w:rsidR="00B17F8F" w:rsidRPr="00803E14">
        <w:rPr>
          <w:rFonts w:ascii="Arial" w:hAnsi="Arial" w:cs="Arial"/>
        </w:rPr>
        <w:t xml:space="preserve">edovna djelatnost </w:t>
      </w:r>
      <w:r w:rsidRPr="00176AE8">
        <w:rPr>
          <w:rFonts w:ascii="Arial" w:hAnsi="Arial" w:cs="Arial"/>
          <w:b/>
        </w:rPr>
        <w:t xml:space="preserve">AURORA </w:t>
      </w:r>
      <w:r w:rsidR="00B17F8F" w:rsidRPr="00176AE8">
        <w:rPr>
          <w:rFonts w:ascii="Arial" w:hAnsi="Arial" w:cs="Arial"/>
          <w:b/>
        </w:rPr>
        <w:t>Ja</w:t>
      </w:r>
      <w:r w:rsidR="00B17F8F" w:rsidRPr="00803E14">
        <w:rPr>
          <w:rFonts w:ascii="Arial" w:hAnsi="Arial" w:cs="Arial"/>
          <w:b/>
        </w:rPr>
        <w:t>vne ustanove „Regionalni koordinator Istarske županije za europske programe i fondove“</w:t>
      </w:r>
      <w:r w:rsidR="00B17F8F" w:rsidRPr="00803E14">
        <w:rPr>
          <w:rFonts w:ascii="Arial" w:hAnsi="Arial" w:cs="Arial"/>
        </w:rPr>
        <w:t xml:space="preserve"> financirana je u</w:t>
      </w:r>
      <w:r w:rsidR="00B17F8F">
        <w:rPr>
          <w:rFonts w:ascii="Arial" w:hAnsi="Arial" w:cs="Arial"/>
        </w:rPr>
        <w:t xml:space="preserve"> visini </w:t>
      </w:r>
      <w:r>
        <w:rPr>
          <w:rFonts w:ascii="Arial" w:hAnsi="Arial" w:cs="Arial"/>
        </w:rPr>
        <w:t>262.961,08</w:t>
      </w:r>
      <w:r w:rsidR="00B17F8F">
        <w:rPr>
          <w:rFonts w:ascii="Arial" w:hAnsi="Arial" w:cs="Arial"/>
        </w:rPr>
        <w:t xml:space="preserve"> eura. </w:t>
      </w:r>
      <w:r w:rsidR="00B17F8F" w:rsidRPr="00A86B3B">
        <w:rPr>
          <w:rFonts w:ascii="Arial" w:hAnsi="Arial" w:cs="Arial"/>
        </w:rPr>
        <w:t xml:space="preserve">Iz sredstava Istarske županije </w:t>
      </w:r>
      <w:r>
        <w:rPr>
          <w:rFonts w:ascii="Arial" w:hAnsi="Arial" w:cs="Arial"/>
        </w:rPr>
        <w:t>izdvojena su sredstva u visini 144.911,15 eura, iz sredstava Ministarstva 118.043,16 eura te iz vlastitih sredstava 6,77 eura.</w:t>
      </w:r>
    </w:p>
    <w:p w:rsidR="00E6390A" w:rsidRDefault="00E6390A" w:rsidP="00B17F8F">
      <w:pPr>
        <w:autoSpaceDE w:val="0"/>
        <w:autoSpaceDN w:val="0"/>
        <w:adjustRightInd w:val="0"/>
        <w:jc w:val="both"/>
        <w:rPr>
          <w:rFonts w:ascii="Arial" w:hAnsi="Arial" w:cs="Arial"/>
          <w:b/>
          <w:sz w:val="20"/>
          <w:szCs w:val="20"/>
        </w:rPr>
      </w:pPr>
    </w:p>
    <w:p w:rsidR="00B17F8F" w:rsidRPr="003C126C" w:rsidRDefault="00B17F8F" w:rsidP="00B17F8F">
      <w:pPr>
        <w:jc w:val="center"/>
        <w:rPr>
          <w:rFonts w:ascii="Arial" w:hAnsi="Arial" w:cs="Arial"/>
          <w:sz w:val="20"/>
          <w:szCs w:val="20"/>
        </w:rPr>
      </w:pPr>
      <w:r>
        <w:rPr>
          <w:rFonts w:ascii="Arial" w:hAnsi="Arial" w:cs="Arial"/>
        </w:rPr>
        <w:t>Č</w:t>
      </w:r>
      <w:r w:rsidRPr="003C126C">
        <w:rPr>
          <w:rFonts w:ascii="Arial" w:hAnsi="Arial" w:cs="Arial"/>
        </w:rPr>
        <w:t>lanak 5.</w:t>
      </w:r>
    </w:p>
    <w:p w:rsidR="00B17F8F" w:rsidRDefault="00B17F8F" w:rsidP="00B17F8F">
      <w:pPr>
        <w:jc w:val="both"/>
        <w:rPr>
          <w:rFonts w:ascii="Arial" w:hAnsi="Arial" w:cs="Arial"/>
          <w:b/>
          <w:sz w:val="20"/>
          <w:szCs w:val="20"/>
        </w:rPr>
      </w:pPr>
    </w:p>
    <w:p w:rsidR="00B17F8F" w:rsidRDefault="00B17F8F" w:rsidP="00B17F8F">
      <w:pPr>
        <w:widowControl/>
        <w:numPr>
          <w:ilvl w:val="0"/>
          <w:numId w:val="29"/>
        </w:numPr>
        <w:ind w:left="426" w:hanging="426"/>
        <w:jc w:val="both"/>
        <w:rPr>
          <w:rFonts w:ascii="Arial" w:hAnsi="Arial" w:cs="Arial"/>
          <w:b/>
        </w:rPr>
      </w:pPr>
      <w:r w:rsidRPr="00FD06E4">
        <w:rPr>
          <w:rFonts w:ascii="Arial" w:hAnsi="Arial" w:cs="Arial"/>
          <w:b/>
        </w:rPr>
        <w:t>Posebn</w:t>
      </w:r>
      <w:r>
        <w:rPr>
          <w:rFonts w:ascii="Arial" w:hAnsi="Arial" w:cs="Arial"/>
          <w:b/>
        </w:rPr>
        <w:t>i izvještaji</w:t>
      </w:r>
      <w:r w:rsidRPr="00FD06E4">
        <w:rPr>
          <w:rFonts w:ascii="Arial" w:hAnsi="Arial" w:cs="Arial"/>
          <w:b/>
        </w:rPr>
        <w:t xml:space="preserve"> </w:t>
      </w:r>
      <w:r>
        <w:rPr>
          <w:rFonts w:ascii="Arial" w:hAnsi="Arial" w:cs="Arial"/>
          <w:b/>
        </w:rPr>
        <w:t>u polugodišnjem izvještaju o izvršenju Proračuna IŽ za 202</w:t>
      </w:r>
      <w:r w:rsidR="00E7749C">
        <w:rPr>
          <w:rFonts w:ascii="Arial" w:hAnsi="Arial" w:cs="Arial"/>
          <w:b/>
        </w:rPr>
        <w:t>5</w:t>
      </w:r>
      <w:r>
        <w:rPr>
          <w:rFonts w:ascii="Arial" w:hAnsi="Arial" w:cs="Arial"/>
          <w:b/>
        </w:rPr>
        <w:t xml:space="preserve">.g. </w:t>
      </w:r>
    </w:p>
    <w:p w:rsidR="00B17F8F" w:rsidRDefault="00B17F8F" w:rsidP="00B17F8F">
      <w:pPr>
        <w:jc w:val="both"/>
        <w:rPr>
          <w:rFonts w:ascii="Arial" w:hAnsi="Arial" w:cs="Arial"/>
          <w:b/>
        </w:rPr>
      </w:pPr>
    </w:p>
    <w:p w:rsidR="00B17F8F" w:rsidRPr="000D2B2C" w:rsidRDefault="00B17F8F" w:rsidP="00E6390A">
      <w:pPr>
        <w:widowControl/>
        <w:numPr>
          <w:ilvl w:val="0"/>
          <w:numId w:val="3"/>
        </w:numPr>
        <w:tabs>
          <w:tab w:val="left" w:pos="709"/>
          <w:tab w:val="left" w:pos="993"/>
        </w:tabs>
        <w:ind w:left="709" w:firstLine="0"/>
        <w:jc w:val="both"/>
        <w:rPr>
          <w:rFonts w:ascii="Arial" w:hAnsi="Arial" w:cs="Arial"/>
          <w:b/>
          <w:color w:val="FF0000"/>
        </w:rPr>
      </w:pPr>
      <w:r w:rsidRPr="000D2B2C">
        <w:rPr>
          <w:rFonts w:ascii="Arial" w:hAnsi="Arial" w:cs="Arial"/>
          <w:b/>
        </w:rPr>
        <w:t xml:space="preserve">Izvještaj o korištenju proračunske zalihe </w:t>
      </w:r>
    </w:p>
    <w:p w:rsidR="00B17F8F" w:rsidRPr="00CB2EA7" w:rsidRDefault="00B17F8F" w:rsidP="00B17F8F">
      <w:pPr>
        <w:jc w:val="both"/>
        <w:rPr>
          <w:rFonts w:ascii="Arial" w:hAnsi="Arial" w:cs="Arial"/>
          <w:b/>
          <w:color w:val="FF0000"/>
        </w:rPr>
      </w:pPr>
    </w:p>
    <w:p w:rsidR="00B17F8F" w:rsidRDefault="00B17F8F" w:rsidP="00B17F8F">
      <w:pPr>
        <w:jc w:val="both"/>
        <w:rPr>
          <w:rFonts w:ascii="Arial" w:hAnsi="Arial" w:cs="Arial"/>
        </w:rPr>
      </w:pPr>
      <w:r w:rsidRPr="009A7901">
        <w:rPr>
          <w:rFonts w:ascii="Arial" w:hAnsi="Arial" w:cs="Arial"/>
        </w:rPr>
        <w:t>Odredbama čl. 2</w:t>
      </w:r>
      <w:r>
        <w:rPr>
          <w:rFonts w:ascii="Arial" w:hAnsi="Arial" w:cs="Arial"/>
        </w:rPr>
        <w:t>1</w:t>
      </w:r>
      <w:r w:rsidRPr="009A7901">
        <w:rPr>
          <w:rFonts w:ascii="Arial" w:hAnsi="Arial" w:cs="Arial"/>
        </w:rPr>
        <w:t>. Odluke o izvršavanju proračuna Istarske županije za 20</w:t>
      </w:r>
      <w:r>
        <w:rPr>
          <w:rFonts w:ascii="Arial" w:hAnsi="Arial" w:cs="Arial"/>
        </w:rPr>
        <w:t>2</w:t>
      </w:r>
      <w:r w:rsidR="000D2B2C">
        <w:rPr>
          <w:rFonts w:ascii="Arial" w:hAnsi="Arial" w:cs="Arial"/>
        </w:rPr>
        <w:t>5</w:t>
      </w:r>
      <w:r w:rsidRPr="009A7901">
        <w:rPr>
          <w:rFonts w:ascii="Arial" w:hAnsi="Arial" w:cs="Arial"/>
        </w:rPr>
        <w:t>. godinu o korištenju proračunske zalihe odlučuje</w:t>
      </w:r>
      <w:r w:rsidRPr="007262CD">
        <w:rPr>
          <w:rFonts w:ascii="Arial" w:hAnsi="Arial" w:cs="Arial"/>
        </w:rPr>
        <w:t xml:space="preserve"> Župan. </w:t>
      </w:r>
      <w:r>
        <w:rPr>
          <w:rFonts w:ascii="Arial" w:hAnsi="Arial" w:cs="Arial"/>
        </w:rPr>
        <w:t>U izvještajnom razdoblju nije bilo isplata.</w:t>
      </w:r>
    </w:p>
    <w:p w:rsidR="00B17F8F" w:rsidRDefault="00B17F8F" w:rsidP="00B17F8F">
      <w:pPr>
        <w:jc w:val="both"/>
        <w:rPr>
          <w:rFonts w:ascii="Arial" w:hAnsi="Arial" w:cs="Arial"/>
          <w:b/>
        </w:rPr>
      </w:pPr>
    </w:p>
    <w:p w:rsidR="00B17F8F" w:rsidRPr="005848D9" w:rsidRDefault="00B17F8F" w:rsidP="00E6390A">
      <w:pPr>
        <w:widowControl/>
        <w:numPr>
          <w:ilvl w:val="0"/>
          <w:numId w:val="3"/>
        </w:numPr>
        <w:tabs>
          <w:tab w:val="left" w:pos="709"/>
          <w:tab w:val="left" w:pos="993"/>
        </w:tabs>
        <w:ind w:left="709" w:firstLine="0"/>
        <w:jc w:val="both"/>
        <w:rPr>
          <w:rFonts w:ascii="Arial" w:hAnsi="Arial" w:cs="Arial"/>
          <w:b/>
          <w:color w:val="FF0000"/>
        </w:rPr>
      </w:pPr>
      <w:r>
        <w:rPr>
          <w:rFonts w:ascii="Arial" w:hAnsi="Arial" w:cs="Arial"/>
          <w:b/>
        </w:rPr>
        <w:t>Izvještaj o zaduživanju</w:t>
      </w:r>
    </w:p>
    <w:p w:rsidR="00B17F8F" w:rsidRPr="00B405DE" w:rsidRDefault="00B17F8F" w:rsidP="00B17F8F">
      <w:pPr>
        <w:jc w:val="both"/>
        <w:rPr>
          <w:rFonts w:ascii="Arial" w:hAnsi="Arial" w:cs="Arial"/>
          <w:b/>
        </w:rPr>
      </w:pPr>
    </w:p>
    <w:p w:rsidR="00B17F8F" w:rsidRDefault="00B17F8F" w:rsidP="00B17F8F">
      <w:pPr>
        <w:jc w:val="both"/>
        <w:rPr>
          <w:rFonts w:ascii="Arial" w:hAnsi="Arial" w:cs="Arial"/>
        </w:rPr>
      </w:pPr>
      <w:r w:rsidRPr="00DF57A2">
        <w:rPr>
          <w:rFonts w:ascii="Arial" w:hAnsi="Arial" w:cs="Arial"/>
        </w:rPr>
        <w:t>Istarska županija se je u 2023. godini zadužila kod Erste &amp; Steiermarkische bank d.d.</w:t>
      </w:r>
      <w:r>
        <w:rPr>
          <w:rFonts w:ascii="Arial" w:hAnsi="Arial" w:cs="Arial"/>
        </w:rPr>
        <w:t xml:space="preserve"> </w:t>
      </w:r>
      <w:r w:rsidRPr="00DF57A2">
        <w:rPr>
          <w:rFonts w:ascii="Arial" w:hAnsi="Arial" w:cs="Arial"/>
        </w:rPr>
        <w:t>Rijeka za kredit za kapitalna ulaganja u Dom za starije osobe A.Štiglić Pula. Kredit je</w:t>
      </w:r>
      <w:r>
        <w:rPr>
          <w:rFonts w:ascii="Arial" w:hAnsi="Arial" w:cs="Arial"/>
        </w:rPr>
        <w:t xml:space="preserve"> </w:t>
      </w:r>
      <w:r w:rsidRPr="00DF57A2">
        <w:rPr>
          <w:rFonts w:ascii="Arial" w:hAnsi="Arial" w:cs="Arial"/>
        </w:rPr>
        <w:t>sklopljen u visini 15.000.000,00 eura, na rok otplate do 31.12.2040. godine s fiksnom</w:t>
      </w:r>
      <w:r>
        <w:rPr>
          <w:rFonts w:ascii="Arial" w:hAnsi="Arial" w:cs="Arial"/>
        </w:rPr>
        <w:t xml:space="preserve"> </w:t>
      </w:r>
      <w:r w:rsidRPr="00DF57A2">
        <w:rPr>
          <w:rFonts w:ascii="Arial" w:hAnsi="Arial" w:cs="Arial"/>
        </w:rPr>
        <w:t>kamatnom stopom od 3,66% godišnje. Otplata kredita započeti će sa danom 31.03.2026.</w:t>
      </w:r>
      <w:r>
        <w:rPr>
          <w:rFonts w:ascii="Arial" w:hAnsi="Arial" w:cs="Arial"/>
        </w:rPr>
        <w:t xml:space="preserve"> </w:t>
      </w:r>
      <w:r w:rsidRPr="00DF57A2">
        <w:rPr>
          <w:rFonts w:ascii="Arial" w:hAnsi="Arial" w:cs="Arial"/>
        </w:rPr>
        <w:t xml:space="preserve">godine. U </w:t>
      </w:r>
      <w:r>
        <w:rPr>
          <w:rFonts w:ascii="Arial" w:hAnsi="Arial" w:cs="Arial"/>
        </w:rPr>
        <w:t xml:space="preserve">prvoj polovici </w:t>
      </w:r>
      <w:r w:rsidRPr="00DF57A2">
        <w:rPr>
          <w:rFonts w:ascii="Arial" w:hAnsi="Arial" w:cs="Arial"/>
        </w:rPr>
        <w:t>202</w:t>
      </w:r>
      <w:r w:rsidR="001059C8">
        <w:rPr>
          <w:rFonts w:ascii="Arial" w:hAnsi="Arial" w:cs="Arial"/>
        </w:rPr>
        <w:t>5</w:t>
      </w:r>
      <w:r w:rsidRPr="00DF57A2">
        <w:rPr>
          <w:rFonts w:ascii="Arial" w:hAnsi="Arial" w:cs="Arial"/>
        </w:rPr>
        <w:t xml:space="preserve">. godini kredit se koristio u visini od </w:t>
      </w:r>
      <w:r w:rsidR="001059C8">
        <w:rPr>
          <w:rFonts w:ascii="Arial" w:hAnsi="Arial" w:cs="Arial"/>
        </w:rPr>
        <w:t>618.897,07</w:t>
      </w:r>
      <w:r w:rsidRPr="00DF57A2">
        <w:rPr>
          <w:rFonts w:ascii="Arial" w:hAnsi="Arial" w:cs="Arial"/>
        </w:rPr>
        <w:t xml:space="preserve"> eura</w:t>
      </w:r>
      <w:r>
        <w:rPr>
          <w:rFonts w:ascii="Arial" w:hAnsi="Arial" w:cs="Arial"/>
        </w:rPr>
        <w:t xml:space="preserve">, te je sveukupno iskorišten u visini </w:t>
      </w:r>
      <w:r w:rsidR="001059C8">
        <w:rPr>
          <w:rFonts w:ascii="Arial" w:hAnsi="Arial" w:cs="Arial"/>
        </w:rPr>
        <w:t>3.747.486,81</w:t>
      </w:r>
      <w:r>
        <w:rPr>
          <w:rFonts w:ascii="Arial" w:hAnsi="Arial" w:cs="Arial"/>
        </w:rPr>
        <w:t xml:space="preserve"> eura</w:t>
      </w:r>
      <w:r w:rsidRPr="00DF57A2">
        <w:rPr>
          <w:rFonts w:ascii="Arial" w:hAnsi="Arial" w:cs="Arial"/>
        </w:rPr>
        <w:t>.</w:t>
      </w:r>
    </w:p>
    <w:p w:rsidR="00B17F8F" w:rsidRDefault="00B17F8F" w:rsidP="00B17F8F">
      <w:pPr>
        <w:rPr>
          <w:rFonts w:ascii="Arial" w:hAnsi="Arial" w:cs="Arial"/>
        </w:rPr>
      </w:pPr>
    </w:p>
    <w:p w:rsidR="00B17F8F" w:rsidRPr="00B405DE" w:rsidRDefault="00B17F8F" w:rsidP="00B17F8F">
      <w:pPr>
        <w:jc w:val="both"/>
        <w:rPr>
          <w:rFonts w:ascii="Arial" w:hAnsi="Arial" w:cs="Arial"/>
        </w:rPr>
      </w:pPr>
      <w:r w:rsidRPr="00B405DE">
        <w:rPr>
          <w:rFonts w:ascii="Arial" w:hAnsi="Arial" w:cs="Arial"/>
        </w:rPr>
        <w:t>U prvom polugodištu 202</w:t>
      </w:r>
      <w:r w:rsidR="001059C8">
        <w:rPr>
          <w:rFonts w:ascii="Arial" w:hAnsi="Arial" w:cs="Arial"/>
        </w:rPr>
        <w:t>5</w:t>
      </w:r>
      <w:r w:rsidRPr="00B405DE">
        <w:rPr>
          <w:rFonts w:ascii="Arial" w:hAnsi="Arial" w:cs="Arial"/>
        </w:rPr>
        <w:t xml:space="preserve">. godine </w:t>
      </w:r>
      <w:r w:rsidRPr="009305CA">
        <w:rPr>
          <w:rFonts w:ascii="Arial" w:hAnsi="Arial" w:cs="Arial"/>
        </w:rPr>
        <w:t>Istarska županija</w:t>
      </w:r>
      <w:r w:rsidRPr="00B405DE">
        <w:rPr>
          <w:rFonts w:ascii="Arial" w:hAnsi="Arial" w:cs="Arial"/>
        </w:rPr>
        <w:t xml:space="preserve"> </w:t>
      </w:r>
      <w:r>
        <w:rPr>
          <w:rFonts w:ascii="Arial" w:hAnsi="Arial" w:cs="Arial"/>
        </w:rPr>
        <w:t xml:space="preserve">vršila je otplate po postojećim kreditima.  </w:t>
      </w:r>
    </w:p>
    <w:p w:rsidR="00B17F8F" w:rsidRPr="00B405DE" w:rsidRDefault="00B17F8F" w:rsidP="00B17F8F">
      <w:pPr>
        <w:jc w:val="both"/>
        <w:rPr>
          <w:rFonts w:ascii="Arial" w:hAnsi="Arial" w:cs="Arial"/>
        </w:rPr>
      </w:pPr>
    </w:p>
    <w:p w:rsidR="00B17F8F" w:rsidRDefault="00B17F8F" w:rsidP="00B17F8F">
      <w:pPr>
        <w:jc w:val="both"/>
        <w:rPr>
          <w:rFonts w:ascii="Arial" w:hAnsi="Arial" w:cs="Arial"/>
        </w:rPr>
      </w:pPr>
      <w:r>
        <w:rPr>
          <w:rFonts w:ascii="Arial" w:hAnsi="Arial" w:cs="Arial"/>
        </w:rPr>
        <w:t xml:space="preserve">Kredit </w:t>
      </w:r>
      <w:r w:rsidRPr="00683753">
        <w:rPr>
          <w:rFonts w:ascii="Arial" w:hAnsi="Arial" w:cs="Arial"/>
          <w:u w:val="single"/>
        </w:rPr>
        <w:t>Privredne banke d.d. Zagreb</w:t>
      </w:r>
      <w:r w:rsidRPr="00B405DE">
        <w:rPr>
          <w:rFonts w:ascii="Arial" w:hAnsi="Arial" w:cs="Arial"/>
        </w:rPr>
        <w:t xml:space="preserve"> </w:t>
      </w:r>
      <w:r>
        <w:rPr>
          <w:rFonts w:ascii="Arial" w:hAnsi="Arial" w:cs="Arial"/>
        </w:rPr>
        <w:t xml:space="preserve">je ugovoren 27.12.2018. godine na iznos od 8.626.982,55 eura, s rokom korištenja do 30.11.2021., te s otplatom kredita kroz </w:t>
      </w:r>
      <w:r w:rsidRPr="00B405DE">
        <w:rPr>
          <w:rFonts w:ascii="Arial" w:hAnsi="Arial" w:cs="Arial"/>
        </w:rPr>
        <w:t>15 godina u jednakim tromjesečnim ratama.</w:t>
      </w:r>
      <w:r>
        <w:rPr>
          <w:rFonts w:ascii="Arial" w:hAnsi="Arial" w:cs="Arial"/>
        </w:rPr>
        <w:t xml:space="preserve"> Kredit se koristio manjim dijelom za sanaciju OŠ M.Balote Buje u visini 530.763,14 eura,</w:t>
      </w:r>
      <w:r w:rsidRPr="00B405DE">
        <w:rPr>
          <w:rFonts w:ascii="Arial" w:hAnsi="Arial" w:cs="Arial"/>
        </w:rPr>
        <w:t xml:space="preserve"> </w:t>
      </w:r>
      <w:r>
        <w:rPr>
          <w:rFonts w:ascii="Arial" w:hAnsi="Arial" w:cs="Arial"/>
        </w:rPr>
        <w:t>te za izgradnju i opremanje Medicinske škole u Puli u visini 8.096.219,41 eura. Kredit je povučen i utrošen u cijelosti. U prvom polugodištu 202</w:t>
      </w:r>
      <w:r w:rsidR="001059C8">
        <w:rPr>
          <w:rFonts w:ascii="Arial" w:hAnsi="Arial" w:cs="Arial"/>
        </w:rPr>
        <w:t>5</w:t>
      </w:r>
      <w:r>
        <w:rPr>
          <w:rFonts w:ascii="Arial" w:hAnsi="Arial" w:cs="Arial"/>
        </w:rPr>
        <w:t xml:space="preserve">.g. otplaćeno je 287.566,08 eura, te trenutno stanje duga iznosi </w:t>
      </w:r>
      <w:r w:rsidR="001059C8">
        <w:rPr>
          <w:rFonts w:ascii="Arial" w:hAnsi="Arial" w:cs="Arial"/>
        </w:rPr>
        <w:t>6.614.019,98</w:t>
      </w:r>
      <w:r>
        <w:rPr>
          <w:rFonts w:ascii="Arial" w:hAnsi="Arial" w:cs="Arial"/>
        </w:rPr>
        <w:t xml:space="preserve"> eura.</w:t>
      </w:r>
    </w:p>
    <w:p w:rsidR="00B17F8F" w:rsidRDefault="00B17F8F" w:rsidP="00B17F8F">
      <w:pPr>
        <w:jc w:val="both"/>
        <w:rPr>
          <w:rFonts w:ascii="Arial" w:hAnsi="Arial" w:cs="Arial"/>
        </w:rPr>
      </w:pPr>
    </w:p>
    <w:p w:rsidR="00B17F8F" w:rsidRDefault="00B17F8F" w:rsidP="00B17F8F">
      <w:pPr>
        <w:jc w:val="both"/>
        <w:rPr>
          <w:rFonts w:ascii="Arial" w:hAnsi="Arial" w:cs="Arial"/>
        </w:rPr>
      </w:pPr>
      <w:r w:rsidRPr="00B405DE">
        <w:rPr>
          <w:rFonts w:ascii="Arial" w:hAnsi="Arial" w:cs="Arial"/>
        </w:rPr>
        <w:t xml:space="preserve">Istarska županija je za provedbu izgradnje ŽCGO Kaštijun zadužena kod </w:t>
      </w:r>
      <w:r w:rsidRPr="004E4C30">
        <w:rPr>
          <w:rFonts w:ascii="Arial" w:hAnsi="Arial" w:cs="Arial"/>
          <w:u w:val="single"/>
        </w:rPr>
        <w:t>Ministarstva financija</w:t>
      </w:r>
      <w:r>
        <w:rPr>
          <w:rFonts w:ascii="Arial" w:hAnsi="Arial" w:cs="Arial"/>
        </w:rPr>
        <w:t xml:space="preserve">. </w:t>
      </w:r>
      <w:r w:rsidRPr="00B405DE">
        <w:rPr>
          <w:rFonts w:ascii="Arial" w:hAnsi="Arial" w:cs="Arial"/>
        </w:rPr>
        <w:t>Sukladno ugovoru s Ministarstvom financija od 2017</w:t>
      </w:r>
      <w:r>
        <w:rPr>
          <w:rFonts w:ascii="Arial" w:hAnsi="Arial" w:cs="Arial"/>
        </w:rPr>
        <w:t>. godine započelo se s otplatom.</w:t>
      </w:r>
      <w:r w:rsidR="001059C8">
        <w:rPr>
          <w:rFonts w:ascii="Arial" w:hAnsi="Arial" w:cs="Arial"/>
        </w:rPr>
        <w:t xml:space="preserve"> </w:t>
      </w:r>
      <w:r w:rsidRPr="00B405DE">
        <w:rPr>
          <w:rFonts w:ascii="Arial" w:hAnsi="Arial" w:cs="Arial"/>
        </w:rPr>
        <w:t>Ugovorena je otplata kredita kroz 20 godina u jednakim tromjesečnim ratama koje su započele 2017. godine a završavaju 31.12.2036. godine</w:t>
      </w:r>
      <w:r>
        <w:rPr>
          <w:rFonts w:ascii="Arial" w:hAnsi="Arial" w:cs="Arial"/>
        </w:rPr>
        <w:t>. U izvještajnom razdoblju</w:t>
      </w:r>
      <w:r w:rsidRPr="00B405DE">
        <w:rPr>
          <w:rFonts w:ascii="Arial" w:hAnsi="Arial" w:cs="Arial"/>
        </w:rPr>
        <w:t xml:space="preserve"> otplaćeno </w:t>
      </w:r>
      <w:r w:rsidR="001059C8">
        <w:rPr>
          <w:rFonts w:ascii="Arial" w:hAnsi="Arial" w:cs="Arial"/>
        </w:rPr>
        <w:t xml:space="preserve">je </w:t>
      </w:r>
      <w:r>
        <w:rPr>
          <w:rFonts w:ascii="Arial" w:hAnsi="Arial" w:cs="Arial"/>
        </w:rPr>
        <w:t>254.173,72 eura</w:t>
      </w:r>
      <w:r w:rsidR="001059C8">
        <w:rPr>
          <w:rFonts w:ascii="Arial" w:hAnsi="Arial" w:cs="Arial"/>
        </w:rPr>
        <w:t>, te trenutno s</w:t>
      </w:r>
      <w:r w:rsidR="001059C8" w:rsidRPr="00B405DE">
        <w:rPr>
          <w:rFonts w:ascii="Arial" w:hAnsi="Arial" w:cs="Arial"/>
        </w:rPr>
        <w:t xml:space="preserve">tanje duga iznosi </w:t>
      </w:r>
      <w:r w:rsidR="001059C8">
        <w:rPr>
          <w:rFonts w:ascii="Arial" w:hAnsi="Arial" w:cs="Arial"/>
        </w:rPr>
        <w:t>5.846.005,20 eura</w:t>
      </w:r>
      <w:r w:rsidR="001059C8" w:rsidRPr="00B405DE">
        <w:rPr>
          <w:rFonts w:ascii="Arial" w:hAnsi="Arial" w:cs="Arial"/>
        </w:rPr>
        <w:t>.</w:t>
      </w:r>
      <w:r w:rsidRPr="00B405DE">
        <w:rPr>
          <w:rFonts w:ascii="Arial" w:hAnsi="Arial" w:cs="Arial"/>
        </w:rPr>
        <w:t xml:space="preserve"> </w:t>
      </w:r>
    </w:p>
    <w:p w:rsidR="00B17F8F" w:rsidRDefault="00B17F8F" w:rsidP="00B17F8F">
      <w:pPr>
        <w:jc w:val="both"/>
        <w:rPr>
          <w:rFonts w:ascii="Arial" w:hAnsi="Arial" w:cs="Arial"/>
        </w:rPr>
      </w:pPr>
    </w:p>
    <w:p w:rsidR="00B17F8F" w:rsidRDefault="00B17F8F" w:rsidP="00B17F8F">
      <w:pPr>
        <w:jc w:val="both"/>
        <w:rPr>
          <w:rFonts w:ascii="Arial" w:hAnsi="Arial" w:cs="Arial"/>
        </w:rPr>
      </w:pPr>
      <w:r>
        <w:rPr>
          <w:rFonts w:ascii="Arial" w:hAnsi="Arial" w:cs="Arial"/>
        </w:rPr>
        <w:t>U prvoj polovici 202</w:t>
      </w:r>
      <w:r w:rsidR="001059C8">
        <w:rPr>
          <w:rFonts w:ascii="Arial" w:hAnsi="Arial" w:cs="Arial"/>
        </w:rPr>
        <w:t>5</w:t>
      </w:r>
      <w:r>
        <w:rPr>
          <w:rFonts w:ascii="Arial" w:hAnsi="Arial" w:cs="Arial"/>
        </w:rPr>
        <w:t>.g. Istarska županija nije izvršila o</w:t>
      </w:r>
      <w:r w:rsidRPr="00B405DE">
        <w:rPr>
          <w:rFonts w:ascii="Arial" w:hAnsi="Arial" w:cs="Arial"/>
        </w:rPr>
        <w:t>tplat</w:t>
      </w:r>
      <w:r>
        <w:rPr>
          <w:rFonts w:ascii="Arial" w:hAnsi="Arial" w:cs="Arial"/>
        </w:rPr>
        <w:t>u</w:t>
      </w:r>
      <w:r w:rsidRPr="00B405DE">
        <w:rPr>
          <w:rFonts w:ascii="Arial" w:hAnsi="Arial" w:cs="Arial"/>
        </w:rPr>
        <w:t xml:space="preserve"> glavnice primljenih zajmova prema </w:t>
      </w:r>
      <w:r w:rsidRPr="004E4C30">
        <w:rPr>
          <w:rFonts w:ascii="Arial" w:hAnsi="Arial" w:cs="Arial"/>
          <w:u w:val="single"/>
        </w:rPr>
        <w:t>Ministarstvu poljoprivrede i šumarstva</w:t>
      </w:r>
      <w:r w:rsidRPr="00B405DE">
        <w:rPr>
          <w:rFonts w:ascii="Arial" w:hAnsi="Arial" w:cs="Arial"/>
        </w:rPr>
        <w:t xml:space="preserve">, te preostali dug na dan </w:t>
      </w:r>
      <w:r>
        <w:rPr>
          <w:rFonts w:ascii="Arial" w:hAnsi="Arial" w:cs="Arial"/>
        </w:rPr>
        <w:t>30.06.</w:t>
      </w:r>
      <w:r w:rsidRPr="00B405DE">
        <w:rPr>
          <w:rFonts w:ascii="Arial" w:hAnsi="Arial" w:cs="Arial"/>
        </w:rPr>
        <w:t>20</w:t>
      </w:r>
      <w:r>
        <w:rPr>
          <w:rFonts w:ascii="Arial" w:hAnsi="Arial" w:cs="Arial"/>
        </w:rPr>
        <w:t>2</w:t>
      </w:r>
      <w:r w:rsidR="001059C8">
        <w:rPr>
          <w:rFonts w:ascii="Arial" w:hAnsi="Arial" w:cs="Arial"/>
        </w:rPr>
        <w:t>5</w:t>
      </w:r>
      <w:r>
        <w:rPr>
          <w:rFonts w:ascii="Arial" w:hAnsi="Arial" w:cs="Arial"/>
        </w:rPr>
        <w:t xml:space="preserve">. </w:t>
      </w:r>
      <w:r w:rsidRPr="00B405DE">
        <w:rPr>
          <w:rFonts w:ascii="Arial" w:hAnsi="Arial" w:cs="Arial"/>
        </w:rPr>
        <w:t>iznos</w:t>
      </w:r>
      <w:r>
        <w:rPr>
          <w:rFonts w:ascii="Arial" w:hAnsi="Arial" w:cs="Arial"/>
        </w:rPr>
        <w:t xml:space="preserve">i </w:t>
      </w:r>
      <w:r w:rsidR="001059C8">
        <w:rPr>
          <w:rFonts w:ascii="Arial" w:hAnsi="Arial" w:cs="Arial"/>
        </w:rPr>
        <w:t>70.608,53</w:t>
      </w:r>
      <w:r>
        <w:rPr>
          <w:rFonts w:ascii="Arial" w:hAnsi="Arial" w:cs="Arial"/>
        </w:rPr>
        <w:t xml:space="preserve"> eura</w:t>
      </w:r>
      <w:r w:rsidRPr="00B405DE">
        <w:rPr>
          <w:rFonts w:ascii="Arial" w:hAnsi="Arial" w:cs="Arial"/>
        </w:rPr>
        <w:t xml:space="preserve">. </w:t>
      </w:r>
    </w:p>
    <w:p w:rsidR="00B17F8F" w:rsidRDefault="00B17F8F" w:rsidP="00B17F8F">
      <w:pPr>
        <w:jc w:val="both"/>
        <w:rPr>
          <w:rFonts w:ascii="Arial" w:hAnsi="Arial" w:cs="Arial"/>
        </w:rPr>
      </w:pPr>
      <w:r>
        <w:rPr>
          <w:rFonts w:ascii="Arial" w:hAnsi="Arial" w:cs="Arial"/>
        </w:rPr>
        <w:t xml:space="preserve">Kredit </w:t>
      </w:r>
      <w:r w:rsidRPr="004E4C30">
        <w:rPr>
          <w:rFonts w:ascii="Arial" w:hAnsi="Arial" w:cs="Arial"/>
          <w:u w:val="single"/>
        </w:rPr>
        <w:t>Zagrebačke banke</w:t>
      </w:r>
      <w:r>
        <w:rPr>
          <w:rFonts w:ascii="Arial" w:hAnsi="Arial" w:cs="Arial"/>
        </w:rPr>
        <w:t xml:space="preserve"> je korišten za dogradnju i adaptaciju domova za starije osobe a iskorišten je u ukupnom iznosu od 2.654.052,60 eura. Otplata je započela sredinom 2019. godine, a rok otplate je 10 godina, odnosno zadnja rata dospjeva 30.06.202</w:t>
      </w:r>
      <w:r w:rsidR="001059C8">
        <w:rPr>
          <w:rFonts w:ascii="Arial" w:hAnsi="Arial" w:cs="Arial"/>
        </w:rPr>
        <w:t>9. godine. U prvoj polovici 2025</w:t>
      </w:r>
      <w:r>
        <w:rPr>
          <w:rFonts w:ascii="Arial" w:hAnsi="Arial" w:cs="Arial"/>
        </w:rPr>
        <w:t xml:space="preserve">.g. otplaćeno je </w:t>
      </w:r>
      <w:r w:rsidR="001059C8">
        <w:rPr>
          <w:rFonts w:ascii="Arial" w:hAnsi="Arial" w:cs="Arial"/>
        </w:rPr>
        <w:t>134.499,36</w:t>
      </w:r>
      <w:r>
        <w:rPr>
          <w:rFonts w:ascii="Arial" w:hAnsi="Arial" w:cs="Arial"/>
        </w:rPr>
        <w:t xml:space="preserve"> eura, te trenutno stanje duga iznosi </w:t>
      </w:r>
      <w:r w:rsidR="001059C8">
        <w:rPr>
          <w:rFonts w:ascii="Arial" w:hAnsi="Arial" w:cs="Arial"/>
        </w:rPr>
        <w:t>1.076.025,93</w:t>
      </w:r>
      <w:r>
        <w:rPr>
          <w:rFonts w:ascii="Arial" w:hAnsi="Arial" w:cs="Arial"/>
        </w:rPr>
        <w:t xml:space="preserve"> eura. </w:t>
      </w:r>
    </w:p>
    <w:p w:rsidR="00B17F8F" w:rsidRPr="000B5975" w:rsidRDefault="00B17F8F" w:rsidP="00B17F8F">
      <w:pPr>
        <w:jc w:val="both"/>
        <w:rPr>
          <w:rFonts w:ascii="Arial" w:hAnsi="Arial" w:cs="Arial"/>
        </w:rPr>
      </w:pPr>
    </w:p>
    <w:p w:rsidR="00B17F8F" w:rsidRPr="000B5975" w:rsidRDefault="00B17F8F" w:rsidP="00B17F8F">
      <w:pPr>
        <w:jc w:val="both"/>
        <w:rPr>
          <w:rFonts w:ascii="Arial" w:hAnsi="Arial" w:cs="Arial"/>
        </w:rPr>
      </w:pPr>
      <w:r w:rsidRPr="00100485">
        <w:rPr>
          <w:rFonts w:ascii="Arial" w:hAnsi="Arial" w:cs="Arial"/>
        </w:rPr>
        <w:t>Osim zaduživanja, Istarska županija odobrava zajmove kroz program Fond za razvoj poljoprivrede i agroturizma Istarske županije. Stanje potraživanja na dan 1.1.202</w:t>
      </w:r>
      <w:r w:rsidR="00E6390A">
        <w:rPr>
          <w:rFonts w:ascii="Arial" w:hAnsi="Arial" w:cs="Arial"/>
        </w:rPr>
        <w:t>5</w:t>
      </w:r>
      <w:r w:rsidRPr="00100485">
        <w:rPr>
          <w:rFonts w:ascii="Arial" w:hAnsi="Arial" w:cs="Arial"/>
        </w:rPr>
        <w:t xml:space="preserve">. godine iznosilo je </w:t>
      </w:r>
      <w:r w:rsidR="003203D4">
        <w:rPr>
          <w:rFonts w:ascii="Arial" w:hAnsi="Arial" w:cs="Arial"/>
        </w:rPr>
        <w:t>16.215.458,26</w:t>
      </w:r>
      <w:r>
        <w:rPr>
          <w:rFonts w:ascii="Arial" w:hAnsi="Arial" w:cs="Arial"/>
        </w:rPr>
        <w:t xml:space="preserve"> eura</w:t>
      </w:r>
      <w:r w:rsidRPr="00100485">
        <w:rPr>
          <w:rFonts w:ascii="Arial" w:hAnsi="Arial" w:cs="Arial"/>
        </w:rPr>
        <w:t xml:space="preserve">. U promatranom razdoblju odobreni su novi zajmovi u ukupnom iznosu od </w:t>
      </w:r>
      <w:r w:rsidR="003203D4">
        <w:rPr>
          <w:rFonts w:ascii="Arial" w:hAnsi="Arial" w:cs="Arial"/>
        </w:rPr>
        <w:t>2.294.230,55</w:t>
      </w:r>
      <w:r>
        <w:rPr>
          <w:rFonts w:ascii="Arial" w:hAnsi="Arial" w:cs="Arial"/>
        </w:rPr>
        <w:t xml:space="preserve"> eura</w:t>
      </w:r>
      <w:r w:rsidRPr="00100485">
        <w:rPr>
          <w:rFonts w:ascii="Arial" w:hAnsi="Arial" w:cs="Arial"/>
        </w:rPr>
        <w:t>. Ot</w:t>
      </w:r>
      <w:r>
        <w:rPr>
          <w:rFonts w:ascii="Arial" w:hAnsi="Arial" w:cs="Arial"/>
        </w:rPr>
        <w:t xml:space="preserve">plaćeno je zajmova u iznosu od </w:t>
      </w:r>
      <w:r w:rsidR="003203D4">
        <w:rPr>
          <w:rFonts w:ascii="Arial" w:hAnsi="Arial" w:cs="Arial"/>
        </w:rPr>
        <w:t>583.475,04</w:t>
      </w:r>
      <w:r>
        <w:rPr>
          <w:rFonts w:ascii="Arial" w:hAnsi="Arial" w:cs="Arial"/>
        </w:rPr>
        <w:t xml:space="preserve"> eura</w:t>
      </w:r>
      <w:r w:rsidRPr="00100485">
        <w:rPr>
          <w:rFonts w:ascii="Arial" w:hAnsi="Arial" w:cs="Arial"/>
        </w:rPr>
        <w:t>, te stanje</w:t>
      </w:r>
      <w:r>
        <w:rPr>
          <w:rFonts w:ascii="Arial" w:hAnsi="Arial" w:cs="Arial"/>
        </w:rPr>
        <w:t xml:space="preserve"> na 30</w:t>
      </w:r>
      <w:r w:rsidRPr="00100485">
        <w:rPr>
          <w:rFonts w:ascii="Arial" w:hAnsi="Arial" w:cs="Arial"/>
        </w:rPr>
        <w:t>.</w:t>
      </w:r>
      <w:r>
        <w:rPr>
          <w:rFonts w:ascii="Arial" w:hAnsi="Arial" w:cs="Arial"/>
        </w:rPr>
        <w:t>06</w:t>
      </w:r>
      <w:r w:rsidRPr="00100485">
        <w:rPr>
          <w:rFonts w:ascii="Arial" w:hAnsi="Arial" w:cs="Arial"/>
        </w:rPr>
        <w:t>.202</w:t>
      </w:r>
      <w:r w:rsidR="003203D4">
        <w:rPr>
          <w:rFonts w:ascii="Arial" w:hAnsi="Arial" w:cs="Arial"/>
        </w:rPr>
        <w:t>5</w:t>
      </w:r>
      <w:r w:rsidRPr="00100485">
        <w:rPr>
          <w:rFonts w:ascii="Arial" w:hAnsi="Arial" w:cs="Arial"/>
        </w:rPr>
        <w:t xml:space="preserve">. godine iznosi </w:t>
      </w:r>
      <w:r w:rsidR="003203D4">
        <w:rPr>
          <w:rFonts w:ascii="Arial" w:hAnsi="Arial" w:cs="Arial"/>
        </w:rPr>
        <w:t>17.926.213,77</w:t>
      </w:r>
      <w:r>
        <w:rPr>
          <w:rFonts w:ascii="Arial" w:hAnsi="Arial" w:cs="Arial"/>
        </w:rPr>
        <w:t xml:space="preserve"> eura</w:t>
      </w:r>
      <w:r w:rsidRPr="00100485">
        <w:rPr>
          <w:rFonts w:ascii="Arial" w:hAnsi="Arial" w:cs="Arial"/>
        </w:rPr>
        <w:t>. Zajmovi se odobravaju fizičkim osobama, obrtnicima, OPG-ovima i ostalima za poticanje razvoja poljoprivrede.</w:t>
      </w:r>
    </w:p>
    <w:p w:rsidR="00B17F8F" w:rsidRPr="000B5975" w:rsidRDefault="00B17F8F" w:rsidP="00B17F8F">
      <w:pPr>
        <w:jc w:val="both"/>
        <w:rPr>
          <w:rFonts w:ascii="Arial" w:hAnsi="Arial" w:cs="Arial"/>
          <w:highlight w:val="yellow"/>
        </w:rPr>
      </w:pPr>
    </w:p>
    <w:p w:rsidR="00B17F8F" w:rsidRPr="00C5596F" w:rsidRDefault="00B17F8F" w:rsidP="00B17F8F">
      <w:pPr>
        <w:tabs>
          <w:tab w:val="left" w:pos="7530"/>
        </w:tabs>
        <w:jc w:val="both"/>
        <w:rPr>
          <w:rFonts w:ascii="Arial" w:hAnsi="Arial" w:cs="Arial"/>
          <w:b/>
          <w:u w:val="single"/>
        </w:rPr>
      </w:pPr>
      <w:r w:rsidRPr="00C5596F">
        <w:rPr>
          <w:rFonts w:ascii="Arial" w:hAnsi="Arial" w:cs="Arial"/>
          <w:b/>
          <w:u w:val="single"/>
        </w:rPr>
        <w:t>Proračunski korisnici</w:t>
      </w:r>
    </w:p>
    <w:p w:rsidR="00B17F8F" w:rsidRPr="00C5596F" w:rsidRDefault="00B17F8F" w:rsidP="00B17F8F">
      <w:pPr>
        <w:jc w:val="both"/>
        <w:rPr>
          <w:rFonts w:ascii="Arial" w:hAnsi="Arial" w:cs="Arial"/>
        </w:rPr>
      </w:pPr>
    </w:p>
    <w:p w:rsidR="00B17F8F" w:rsidRPr="00C5596F" w:rsidRDefault="00B17F8F" w:rsidP="00B17F8F">
      <w:pPr>
        <w:jc w:val="both"/>
        <w:rPr>
          <w:rFonts w:ascii="Arial" w:hAnsi="Arial" w:cs="Arial"/>
        </w:rPr>
      </w:pPr>
      <w:r w:rsidRPr="00C5596F">
        <w:rPr>
          <w:rFonts w:ascii="Arial" w:hAnsi="Arial" w:cs="Arial"/>
        </w:rPr>
        <w:t>Od proračunskih korisnika kredit</w:t>
      </w:r>
      <w:r>
        <w:rPr>
          <w:rFonts w:ascii="Arial" w:hAnsi="Arial" w:cs="Arial"/>
        </w:rPr>
        <w:t>e imaju:</w:t>
      </w:r>
      <w:r w:rsidRPr="00C5596F">
        <w:rPr>
          <w:rFonts w:ascii="Arial" w:hAnsi="Arial" w:cs="Arial"/>
        </w:rPr>
        <w:t xml:space="preserve"> </w:t>
      </w:r>
    </w:p>
    <w:p w:rsidR="00B17F8F" w:rsidRPr="00C5596F" w:rsidRDefault="00B17F8F" w:rsidP="00B17F8F">
      <w:pPr>
        <w:jc w:val="both"/>
        <w:rPr>
          <w:rFonts w:ascii="Arial" w:hAnsi="Arial" w:cs="Arial"/>
        </w:rPr>
      </w:pPr>
    </w:p>
    <w:p w:rsidR="00B17F8F" w:rsidRPr="00C5596F" w:rsidRDefault="00B17F8F" w:rsidP="00B17F8F">
      <w:pPr>
        <w:jc w:val="both"/>
        <w:rPr>
          <w:rFonts w:ascii="Arial" w:hAnsi="Arial" w:cs="Arial"/>
        </w:rPr>
      </w:pPr>
      <w:r w:rsidRPr="0024746C">
        <w:rPr>
          <w:rFonts w:ascii="Arial" w:hAnsi="Arial" w:cs="Arial"/>
          <w:b/>
        </w:rPr>
        <w:t>Istarski domovi zdravlja</w:t>
      </w:r>
      <w:r w:rsidRPr="00C5596F">
        <w:rPr>
          <w:rFonts w:ascii="Arial" w:hAnsi="Arial" w:cs="Arial"/>
        </w:rPr>
        <w:t xml:space="preserve"> su kredit korišten za adaptaciju ambulante u Vodnjanu u promatranom razdoblj</w:t>
      </w:r>
      <w:r w:rsidR="0024746C">
        <w:rPr>
          <w:rFonts w:ascii="Arial" w:hAnsi="Arial" w:cs="Arial"/>
        </w:rPr>
        <w:t>u otplatili u iznosu od 32.882,</w:t>
      </w:r>
      <w:r w:rsidRPr="00C5596F">
        <w:rPr>
          <w:rFonts w:ascii="Arial" w:hAnsi="Arial" w:cs="Arial"/>
        </w:rPr>
        <w:t>0</w:t>
      </w:r>
      <w:r w:rsidR="0024746C">
        <w:rPr>
          <w:rFonts w:ascii="Arial" w:hAnsi="Arial" w:cs="Arial"/>
        </w:rPr>
        <w:t>9</w:t>
      </w:r>
      <w:r w:rsidRPr="00C5596F">
        <w:rPr>
          <w:rFonts w:ascii="Arial" w:hAnsi="Arial" w:cs="Arial"/>
        </w:rPr>
        <w:t xml:space="preserve"> eura. Kredit je ugovoren s Istarskom kreditnom bankom d.d. Umag, na rok od 7 godina, te ostatak duga iznosi </w:t>
      </w:r>
      <w:r w:rsidR="0024746C">
        <w:rPr>
          <w:rFonts w:ascii="Arial" w:hAnsi="Arial" w:cs="Arial"/>
        </w:rPr>
        <w:t>115.087,25</w:t>
      </w:r>
      <w:r w:rsidRPr="00C5596F">
        <w:rPr>
          <w:rFonts w:ascii="Arial" w:hAnsi="Arial" w:cs="Arial"/>
        </w:rPr>
        <w:t xml:space="preserve"> eura.</w:t>
      </w:r>
    </w:p>
    <w:p w:rsidR="00B17F8F" w:rsidRPr="00C5596F" w:rsidRDefault="00B17F8F" w:rsidP="00B17F8F">
      <w:pPr>
        <w:jc w:val="both"/>
        <w:rPr>
          <w:rFonts w:ascii="Arial" w:hAnsi="Arial" w:cs="Arial"/>
        </w:rPr>
      </w:pPr>
    </w:p>
    <w:p w:rsidR="00B17F8F" w:rsidRPr="00C5596F" w:rsidRDefault="00B17F8F" w:rsidP="00B17F8F">
      <w:pPr>
        <w:jc w:val="both"/>
        <w:rPr>
          <w:rFonts w:ascii="Arial" w:hAnsi="Arial" w:cs="Arial"/>
        </w:rPr>
      </w:pPr>
      <w:r w:rsidRPr="00C5596F">
        <w:rPr>
          <w:rFonts w:ascii="Arial" w:hAnsi="Arial" w:cs="Arial"/>
        </w:rPr>
        <w:t xml:space="preserve">Istarski domovi zdravlja imaju ugovoren kredit s Istarskom kreditnom bankom d.d. Umag u ukupnom iznosu od </w:t>
      </w:r>
      <w:r>
        <w:rPr>
          <w:rFonts w:ascii="Arial" w:hAnsi="Arial" w:cs="Arial"/>
        </w:rPr>
        <w:t>877.694,13 eura</w:t>
      </w:r>
      <w:r w:rsidRPr="00C5596F">
        <w:rPr>
          <w:rFonts w:ascii="Arial" w:hAnsi="Arial" w:cs="Arial"/>
        </w:rPr>
        <w:t xml:space="preserve"> za obnovu radiološke dijagnostike s digitalizacijom koji je u 2021.g. iskorišten u cijelosti. Otplata kredita je 10 godina. </w:t>
      </w:r>
      <w:r w:rsidR="0024746C">
        <w:rPr>
          <w:rFonts w:ascii="Arial" w:hAnsi="Arial" w:cs="Arial"/>
        </w:rPr>
        <w:t>U</w:t>
      </w:r>
      <w:r w:rsidRPr="00C5596F">
        <w:rPr>
          <w:rFonts w:ascii="Arial" w:hAnsi="Arial" w:cs="Arial"/>
        </w:rPr>
        <w:t xml:space="preserve"> prvoj polovici 202</w:t>
      </w:r>
      <w:r w:rsidR="0024746C">
        <w:rPr>
          <w:rFonts w:ascii="Arial" w:hAnsi="Arial" w:cs="Arial"/>
        </w:rPr>
        <w:t>5.g. otplać</w:t>
      </w:r>
      <w:r w:rsidRPr="00C5596F">
        <w:rPr>
          <w:rFonts w:ascii="Arial" w:hAnsi="Arial" w:cs="Arial"/>
        </w:rPr>
        <w:t>eno je 43.884,72 eura, te ostata</w:t>
      </w:r>
      <w:r>
        <w:rPr>
          <w:rFonts w:ascii="Arial" w:hAnsi="Arial" w:cs="Arial"/>
        </w:rPr>
        <w:t>k</w:t>
      </w:r>
      <w:r w:rsidRPr="00C5596F">
        <w:rPr>
          <w:rFonts w:ascii="Arial" w:hAnsi="Arial" w:cs="Arial"/>
        </w:rPr>
        <w:t xml:space="preserve"> duga iznosi  </w:t>
      </w:r>
      <w:r w:rsidR="0024746C">
        <w:rPr>
          <w:rFonts w:ascii="Arial" w:hAnsi="Arial" w:cs="Arial"/>
        </w:rPr>
        <w:t>643.274,65</w:t>
      </w:r>
      <w:r w:rsidRPr="00C5596F">
        <w:rPr>
          <w:rFonts w:ascii="Arial" w:hAnsi="Arial" w:cs="Arial"/>
        </w:rPr>
        <w:t xml:space="preserve"> eura. </w:t>
      </w:r>
    </w:p>
    <w:p w:rsidR="00B17F8F" w:rsidRPr="00C5596F" w:rsidRDefault="00B17F8F" w:rsidP="00B17F8F">
      <w:pPr>
        <w:jc w:val="both"/>
        <w:rPr>
          <w:rFonts w:ascii="Arial" w:hAnsi="Arial" w:cs="Arial"/>
        </w:rPr>
      </w:pPr>
    </w:p>
    <w:p w:rsidR="00D76D05" w:rsidRDefault="00B17F8F" w:rsidP="00B17F8F">
      <w:pPr>
        <w:jc w:val="both"/>
        <w:rPr>
          <w:rFonts w:ascii="Arial" w:hAnsi="Arial" w:cs="Arial"/>
        </w:rPr>
      </w:pPr>
      <w:r w:rsidRPr="00C5596F">
        <w:rPr>
          <w:rFonts w:ascii="Arial" w:hAnsi="Arial" w:cs="Arial"/>
          <w:b/>
        </w:rPr>
        <w:t>Bolnica za ortopediju i rehabilitaciju „Prim.dr. Martin Horvat“ u Rovinju</w:t>
      </w:r>
      <w:r w:rsidRPr="00C5596F">
        <w:rPr>
          <w:rFonts w:ascii="Arial" w:hAnsi="Arial" w:cs="Arial"/>
        </w:rPr>
        <w:t xml:space="preserve"> </w:t>
      </w:r>
      <w:r w:rsidR="003203D4">
        <w:rPr>
          <w:rFonts w:ascii="Arial" w:hAnsi="Arial" w:cs="Arial"/>
        </w:rPr>
        <w:t>z</w:t>
      </w:r>
      <w:r w:rsidRPr="00C5596F">
        <w:rPr>
          <w:rFonts w:ascii="Arial" w:hAnsi="Arial" w:cs="Arial"/>
        </w:rPr>
        <w:t>a adaptaciju zgrade Bolnica koristila j</w:t>
      </w:r>
      <w:r w:rsidR="003203D4">
        <w:rPr>
          <w:rFonts w:ascii="Arial" w:hAnsi="Arial" w:cs="Arial"/>
        </w:rPr>
        <w:t>e tri</w:t>
      </w:r>
      <w:r w:rsidRPr="00C5596F">
        <w:rPr>
          <w:rFonts w:ascii="Arial" w:hAnsi="Arial" w:cs="Arial"/>
        </w:rPr>
        <w:t xml:space="preserve"> kredita </w:t>
      </w:r>
      <w:r w:rsidRPr="00D76D05">
        <w:rPr>
          <w:rFonts w:ascii="Arial" w:hAnsi="Arial" w:cs="Arial"/>
          <w:u w:val="single"/>
        </w:rPr>
        <w:t>Zagrebačke banke</w:t>
      </w:r>
      <w:r w:rsidRPr="00C5596F">
        <w:rPr>
          <w:rFonts w:ascii="Arial" w:hAnsi="Arial" w:cs="Arial"/>
        </w:rPr>
        <w:t xml:space="preserve"> i to u visini</w:t>
      </w:r>
      <w:r w:rsidR="00D76D05">
        <w:rPr>
          <w:rFonts w:ascii="Arial" w:hAnsi="Arial" w:cs="Arial"/>
        </w:rPr>
        <w:t xml:space="preserve"> od:</w:t>
      </w:r>
    </w:p>
    <w:p w:rsidR="00D76D05" w:rsidRDefault="00D76D05" w:rsidP="00D76D05">
      <w:pPr>
        <w:jc w:val="both"/>
        <w:rPr>
          <w:rFonts w:ascii="Arial" w:hAnsi="Arial" w:cs="Arial"/>
        </w:rPr>
      </w:pPr>
      <w:r>
        <w:rPr>
          <w:rFonts w:ascii="Arial" w:hAnsi="Arial" w:cs="Arial"/>
        </w:rPr>
        <w:t>-</w:t>
      </w:r>
      <w:r w:rsidR="00B17F8F" w:rsidRPr="00C5596F">
        <w:rPr>
          <w:rFonts w:ascii="Arial" w:hAnsi="Arial" w:cs="Arial"/>
        </w:rPr>
        <w:t xml:space="preserve"> 995.421,06 eura, koji je u izvještajnom razdoblju otplaćen u visini </w:t>
      </w:r>
      <w:r w:rsidR="003203D4">
        <w:rPr>
          <w:rFonts w:ascii="Arial" w:hAnsi="Arial" w:cs="Arial"/>
        </w:rPr>
        <w:t xml:space="preserve">41.475,86 eura, </w:t>
      </w:r>
      <w:r>
        <w:rPr>
          <w:rFonts w:ascii="Arial" w:hAnsi="Arial" w:cs="Arial"/>
        </w:rPr>
        <w:t>te trenutno stanje duga iznosi 746.565,50 eura,</w:t>
      </w:r>
    </w:p>
    <w:p w:rsidR="00D76D05" w:rsidRDefault="00D76D05" w:rsidP="00D76D05">
      <w:pPr>
        <w:jc w:val="both"/>
        <w:rPr>
          <w:rFonts w:ascii="Arial" w:hAnsi="Arial" w:cs="Arial"/>
        </w:rPr>
      </w:pPr>
      <w:r>
        <w:rPr>
          <w:rFonts w:ascii="Arial" w:hAnsi="Arial" w:cs="Arial"/>
        </w:rPr>
        <w:t>-</w:t>
      </w:r>
      <w:r w:rsidR="0087058A" w:rsidRPr="00C5596F">
        <w:rPr>
          <w:rFonts w:ascii="Arial" w:hAnsi="Arial" w:cs="Arial"/>
        </w:rPr>
        <w:t xml:space="preserve"> 995.421,06 eura, koji je u izvještajnom razdoblju otplaćen u visini </w:t>
      </w:r>
      <w:r w:rsidR="0087058A">
        <w:rPr>
          <w:rFonts w:ascii="Arial" w:hAnsi="Arial" w:cs="Arial"/>
        </w:rPr>
        <w:t>41.475,88 eura</w:t>
      </w:r>
      <w:r>
        <w:rPr>
          <w:rFonts w:ascii="Arial" w:hAnsi="Arial" w:cs="Arial"/>
        </w:rPr>
        <w:t>, te trenutno stanje duga iznosi 788.041,66 eura, te</w:t>
      </w:r>
    </w:p>
    <w:p w:rsidR="00D76D05" w:rsidRDefault="00D76D05" w:rsidP="00D76D05">
      <w:pPr>
        <w:jc w:val="both"/>
        <w:rPr>
          <w:rFonts w:ascii="Arial" w:hAnsi="Arial" w:cs="Arial"/>
        </w:rPr>
      </w:pPr>
      <w:r>
        <w:rPr>
          <w:rFonts w:ascii="Arial" w:hAnsi="Arial" w:cs="Arial"/>
        </w:rPr>
        <w:t>-</w:t>
      </w:r>
      <w:r w:rsidR="00B17F8F" w:rsidRPr="00C5596F">
        <w:rPr>
          <w:rFonts w:ascii="Arial" w:hAnsi="Arial" w:cs="Arial"/>
        </w:rPr>
        <w:t xml:space="preserve"> </w:t>
      </w:r>
      <w:r w:rsidR="00B17F8F">
        <w:rPr>
          <w:rFonts w:ascii="Arial" w:hAnsi="Arial" w:cs="Arial"/>
        </w:rPr>
        <w:t>66</w:t>
      </w:r>
      <w:r w:rsidR="0087058A">
        <w:rPr>
          <w:rFonts w:ascii="Arial" w:hAnsi="Arial" w:cs="Arial"/>
        </w:rPr>
        <w:t>3</w:t>
      </w:r>
      <w:r w:rsidR="00B17F8F">
        <w:rPr>
          <w:rFonts w:ascii="Arial" w:hAnsi="Arial" w:cs="Arial"/>
        </w:rPr>
        <w:t>.614,04</w:t>
      </w:r>
      <w:r w:rsidR="00B17F8F" w:rsidRPr="00C5596F">
        <w:rPr>
          <w:rFonts w:ascii="Arial" w:hAnsi="Arial" w:cs="Arial"/>
        </w:rPr>
        <w:t xml:space="preserve"> eura koji je u izvještajnom razdoblju otplaćen u visini </w:t>
      </w:r>
      <w:r w:rsidR="0087058A">
        <w:rPr>
          <w:rFonts w:ascii="Arial" w:hAnsi="Arial" w:cs="Arial"/>
        </w:rPr>
        <w:t>27.650,58</w:t>
      </w:r>
      <w:r w:rsidR="00B17F8F" w:rsidRPr="00C5596F">
        <w:rPr>
          <w:rFonts w:ascii="Arial" w:hAnsi="Arial" w:cs="Arial"/>
        </w:rPr>
        <w:t xml:space="preserve"> eura</w:t>
      </w:r>
      <w:r>
        <w:rPr>
          <w:rFonts w:ascii="Arial" w:hAnsi="Arial" w:cs="Arial"/>
        </w:rPr>
        <w:t xml:space="preserve">, te trenutno stanje duga iznosi 470.059,97 eura. </w:t>
      </w:r>
    </w:p>
    <w:p w:rsidR="00B17F8F" w:rsidRDefault="00B17F8F" w:rsidP="00B17F8F">
      <w:pPr>
        <w:jc w:val="both"/>
        <w:rPr>
          <w:rFonts w:ascii="Arial" w:hAnsi="Arial" w:cs="Arial"/>
        </w:rPr>
      </w:pPr>
    </w:p>
    <w:p w:rsidR="00536D61" w:rsidRDefault="00B17F8F" w:rsidP="00536D61">
      <w:pPr>
        <w:jc w:val="both"/>
        <w:rPr>
          <w:rFonts w:ascii="Arial" w:hAnsi="Arial" w:cs="Arial"/>
        </w:rPr>
      </w:pPr>
      <w:r w:rsidRPr="003C6F1F">
        <w:rPr>
          <w:rFonts w:ascii="Arial" w:hAnsi="Arial" w:cs="Arial"/>
        </w:rPr>
        <w:t xml:space="preserve">Bolnica je sklopila </w:t>
      </w:r>
      <w:r>
        <w:rPr>
          <w:rFonts w:ascii="Arial" w:hAnsi="Arial" w:cs="Arial"/>
        </w:rPr>
        <w:t>i</w:t>
      </w:r>
      <w:r w:rsidRPr="003C6F1F">
        <w:rPr>
          <w:rFonts w:ascii="Arial" w:hAnsi="Arial" w:cs="Arial"/>
        </w:rPr>
        <w:t xml:space="preserve"> kredit s </w:t>
      </w:r>
      <w:r w:rsidRPr="006132B7">
        <w:rPr>
          <w:rFonts w:ascii="Arial" w:hAnsi="Arial" w:cs="Arial"/>
          <w:u w:val="single"/>
        </w:rPr>
        <w:t>Erste &amp; Steiermarkische bank d.d. Rijeka</w:t>
      </w:r>
      <w:r w:rsidRPr="003C6F1F">
        <w:rPr>
          <w:rFonts w:ascii="Arial" w:hAnsi="Arial" w:cs="Arial"/>
        </w:rPr>
        <w:t xml:space="preserve"> za</w:t>
      </w:r>
      <w:r>
        <w:rPr>
          <w:rFonts w:ascii="Arial" w:hAnsi="Arial" w:cs="Arial"/>
        </w:rPr>
        <w:t xml:space="preserve"> </w:t>
      </w:r>
      <w:r w:rsidRPr="003C6F1F">
        <w:rPr>
          <w:rFonts w:ascii="Arial" w:hAnsi="Arial" w:cs="Arial"/>
        </w:rPr>
        <w:t>adaptaciju zgrade i nabavku opreme za Dječje odjela, te instalaciju dizalice topline na</w:t>
      </w:r>
      <w:r>
        <w:rPr>
          <w:rFonts w:ascii="Arial" w:hAnsi="Arial" w:cs="Arial"/>
        </w:rPr>
        <w:t xml:space="preserve"> </w:t>
      </w:r>
      <w:r w:rsidRPr="003C6F1F">
        <w:rPr>
          <w:rFonts w:ascii="Arial" w:hAnsi="Arial" w:cs="Arial"/>
        </w:rPr>
        <w:t>morsku vodu kao energenta. Kredit je sklopljen u visini 4.300.000,00 eura, na rok otplate</w:t>
      </w:r>
      <w:r>
        <w:rPr>
          <w:rFonts w:ascii="Arial" w:hAnsi="Arial" w:cs="Arial"/>
        </w:rPr>
        <w:t xml:space="preserve"> </w:t>
      </w:r>
      <w:r w:rsidRPr="003C6F1F">
        <w:rPr>
          <w:rFonts w:ascii="Arial" w:hAnsi="Arial" w:cs="Arial"/>
        </w:rPr>
        <w:t>do 31.03.2035. godine s fiksnom kamatnom stopom od 3,9% godišnje. Otplata kredita</w:t>
      </w:r>
      <w:r>
        <w:rPr>
          <w:rFonts w:ascii="Arial" w:hAnsi="Arial" w:cs="Arial"/>
        </w:rPr>
        <w:t xml:space="preserve"> </w:t>
      </w:r>
      <w:r w:rsidR="00536D61">
        <w:rPr>
          <w:rFonts w:ascii="Arial" w:hAnsi="Arial" w:cs="Arial"/>
        </w:rPr>
        <w:t xml:space="preserve">još nije </w:t>
      </w:r>
      <w:r w:rsidRPr="003C6F1F">
        <w:rPr>
          <w:rFonts w:ascii="Arial" w:hAnsi="Arial" w:cs="Arial"/>
        </w:rPr>
        <w:t>započet</w:t>
      </w:r>
      <w:r w:rsidR="00536D61">
        <w:rPr>
          <w:rFonts w:ascii="Arial" w:hAnsi="Arial" w:cs="Arial"/>
        </w:rPr>
        <w:t>a</w:t>
      </w:r>
      <w:r w:rsidRPr="003C6F1F">
        <w:rPr>
          <w:rFonts w:ascii="Arial" w:hAnsi="Arial" w:cs="Arial"/>
        </w:rPr>
        <w:t xml:space="preserve">. </w:t>
      </w:r>
      <w:r w:rsidR="00536D61" w:rsidRPr="00DF57A2">
        <w:rPr>
          <w:rFonts w:ascii="Arial" w:hAnsi="Arial" w:cs="Arial"/>
        </w:rPr>
        <w:t xml:space="preserve">U </w:t>
      </w:r>
      <w:r w:rsidR="00536D61">
        <w:rPr>
          <w:rFonts w:ascii="Arial" w:hAnsi="Arial" w:cs="Arial"/>
        </w:rPr>
        <w:t xml:space="preserve">prvoj polovici </w:t>
      </w:r>
      <w:r w:rsidR="00536D61" w:rsidRPr="00DF57A2">
        <w:rPr>
          <w:rFonts w:ascii="Arial" w:hAnsi="Arial" w:cs="Arial"/>
        </w:rPr>
        <w:t>202</w:t>
      </w:r>
      <w:r w:rsidR="00536D61">
        <w:rPr>
          <w:rFonts w:ascii="Arial" w:hAnsi="Arial" w:cs="Arial"/>
        </w:rPr>
        <w:t>5. godini kredit j</w:t>
      </w:r>
      <w:r w:rsidR="00536D61" w:rsidRPr="00DF57A2">
        <w:rPr>
          <w:rFonts w:ascii="Arial" w:hAnsi="Arial" w:cs="Arial"/>
        </w:rPr>
        <w:t>e koristi</w:t>
      </w:r>
      <w:r w:rsidR="00536D61">
        <w:rPr>
          <w:rFonts w:ascii="Arial" w:hAnsi="Arial" w:cs="Arial"/>
        </w:rPr>
        <w:t>la</w:t>
      </w:r>
      <w:r w:rsidR="00536D61" w:rsidRPr="00DF57A2">
        <w:rPr>
          <w:rFonts w:ascii="Arial" w:hAnsi="Arial" w:cs="Arial"/>
        </w:rPr>
        <w:t xml:space="preserve"> u visini od </w:t>
      </w:r>
      <w:r w:rsidR="00536D61">
        <w:rPr>
          <w:rFonts w:ascii="Arial" w:hAnsi="Arial" w:cs="Arial"/>
        </w:rPr>
        <w:t>907.895,46</w:t>
      </w:r>
      <w:r w:rsidR="00536D61" w:rsidRPr="00DF57A2">
        <w:rPr>
          <w:rFonts w:ascii="Arial" w:hAnsi="Arial" w:cs="Arial"/>
        </w:rPr>
        <w:t xml:space="preserve"> eura</w:t>
      </w:r>
      <w:r w:rsidR="00536D61">
        <w:rPr>
          <w:rFonts w:ascii="Arial" w:hAnsi="Arial" w:cs="Arial"/>
        </w:rPr>
        <w:t>, te je sveukupno iskorišten u visini 3.442.329,83 eura</w:t>
      </w:r>
      <w:r w:rsidR="00536D61" w:rsidRPr="00DF57A2">
        <w:rPr>
          <w:rFonts w:ascii="Arial" w:hAnsi="Arial" w:cs="Arial"/>
        </w:rPr>
        <w:t>.</w:t>
      </w:r>
    </w:p>
    <w:p w:rsidR="00D76D05" w:rsidRDefault="00D76D05" w:rsidP="00536D61">
      <w:pPr>
        <w:jc w:val="both"/>
        <w:rPr>
          <w:rFonts w:ascii="Arial" w:hAnsi="Arial" w:cs="Arial"/>
        </w:rPr>
      </w:pPr>
    </w:p>
    <w:p w:rsidR="00D76D05" w:rsidRDefault="00D76D05" w:rsidP="00536D61">
      <w:pPr>
        <w:jc w:val="both"/>
        <w:rPr>
          <w:rFonts w:ascii="Arial" w:hAnsi="Arial" w:cs="Arial"/>
        </w:rPr>
      </w:pPr>
      <w:r w:rsidRPr="00D76D05">
        <w:rPr>
          <w:rFonts w:ascii="Arial" w:hAnsi="Arial" w:cs="Arial"/>
          <w:b/>
        </w:rPr>
        <w:t xml:space="preserve">Srednja škola Buzet </w:t>
      </w:r>
      <w:r>
        <w:rPr>
          <w:rFonts w:ascii="Arial" w:hAnsi="Arial" w:cs="Arial"/>
        </w:rPr>
        <w:t>zadužila se u 2025.g. kod PBZ Lesinga d.o.o. za nabavku vozila za djelatnost autoškole.</w:t>
      </w:r>
      <w:r w:rsidR="002A70BE">
        <w:rPr>
          <w:rFonts w:ascii="Arial" w:hAnsi="Arial" w:cs="Arial"/>
        </w:rPr>
        <w:t xml:space="preserve"> </w:t>
      </w:r>
      <w:r w:rsidR="002A70BE" w:rsidRPr="00393FBD">
        <w:rPr>
          <w:rFonts w:ascii="Arial" w:hAnsi="Arial" w:cs="Arial"/>
        </w:rPr>
        <w:t>K</w:t>
      </w:r>
      <w:r w:rsidRPr="00393FBD">
        <w:rPr>
          <w:rFonts w:ascii="Arial" w:hAnsi="Arial" w:cs="Arial"/>
        </w:rPr>
        <w:t>redit je sklopljen  u visini od 12.538,39 eura na 5 godina. U i</w:t>
      </w:r>
      <w:r w:rsidR="002A70BE" w:rsidRPr="00393FBD">
        <w:rPr>
          <w:rFonts w:ascii="Arial" w:hAnsi="Arial" w:cs="Arial"/>
        </w:rPr>
        <w:t>zvještajnom razdoblju povućen je u cijelosti,</w:t>
      </w:r>
      <w:r w:rsidRPr="00393FBD">
        <w:rPr>
          <w:rFonts w:ascii="Arial" w:hAnsi="Arial" w:cs="Arial"/>
        </w:rPr>
        <w:t xml:space="preserve"> te</w:t>
      </w:r>
      <w:r w:rsidR="002A70BE" w:rsidRPr="00393FBD">
        <w:rPr>
          <w:rFonts w:ascii="Arial" w:hAnsi="Arial" w:cs="Arial"/>
        </w:rPr>
        <w:t xml:space="preserve"> je</w:t>
      </w:r>
      <w:r w:rsidRPr="00393FBD">
        <w:rPr>
          <w:rFonts w:ascii="Arial" w:hAnsi="Arial" w:cs="Arial"/>
        </w:rPr>
        <w:t xml:space="preserve"> izvršena otplata u visini od</w:t>
      </w:r>
      <w:r w:rsidR="002A70BE" w:rsidRPr="00393FBD">
        <w:rPr>
          <w:rFonts w:ascii="Arial" w:hAnsi="Arial" w:cs="Arial"/>
        </w:rPr>
        <w:t xml:space="preserve"> </w:t>
      </w:r>
      <w:r w:rsidR="00393FBD">
        <w:rPr>
          <w:rFonts w:ascii="Arial" w:hAnsi="Arial" w:cs="Arial"/>
        </w:rPr>
        <w:t>768,69</w:t>
      </w:r>
      <w:r w:rsidR="002A70BE" w:rsidRPr="00393FBD">
        <w:rPr>
          <w:rFonts w:ascii="Arial" w:hAnsi="Arial" w:cs="Arial"/>
        </w:rPr>
        <w:t xml:space="preserve"> eura.</w:t>
      </w:r>
      <w:r>
        <w:rPr>
          <w:rFonts w:ascii="Arial" w:hAnsi="Arial" w:cs="Arial"/>
        </w:rPr>
        <w:t xml:space="preserve"> </w:t>
      </w:r>
    </w:p>
    <w:p w:rsidR="00D76D05" w:rsidRPr="00D76D05" w:rsidRDefault="00D76D05" w:rsidP="00536D61">
      <w:pPr>
        <w:jc w:val="both"/>
        <w:rPr>
          <w:rFonts w:ascii="Arial" w:hAnsi="Arial" w:cs="Arial"/>
          <w:b/>
        </w:rPr>
      </w:pPr>
    </w:p>
    <w:p w:rsidR="00B17F8F" w:rsidRDefault="00B17F8F" w:rsidP="00B17F8F">
      <w:pPr>
        <w:jc w:val="both"/>
        <w:rPr>
          <w:rFonts w:ascii="Arial" w:hAnsi="Arial" w:cs="Arial"/>
        </w:rPr>
      </w:pPr>
    </w:p>
    <w:p w:rsidR="00B17F8F" w:rsidRPr="0068021F" w:rsidRDefault="00B17F8F" w:rsidP="00B17F8F">
      <w:pPr>
        <w:jc w:val="both"/>
        <w:rPr>
          <w:rFonts w:ascii="Arial" w:hAnsi="Arial" w:cs="Arial"/>
          <w:color w:val="FF0000"/>
        </w:rPr>
      </w:pPr>
      <w:r>
        <w:rPr>
          <w:rFonts w:ascii="Arial" w:hAnsi="Arial" w:cs="Arial"/>
        </w:rPr>
        <w:t xml:space="preserve">U nastavku daje se </w:t>
      </w:r>
      <w:r w:rsidRPr="00E84493">
        <w:rPr>
          <w:rFonts w:ascii="Arial" w:hAnsi="Arial" w:cs="Arial"/>
          <w:bCs/>
        </w:rPr>
        <w:t>Izvještaj o zaduživanju Istarske županije i proračunskih korisnika u razdoblju od 01.01. do 30.06.202</w:t>
      </w:r>
      <w:r w:rsidR="00536D61">
        <w:rPr>
          <w:rFonts w:ascii="Arial" w:hAnsi="Arial" w:cs="Arial"/>
          <w:bCs/>
        </w:rPr>
        <w:t>5</w:t>
      </w:r>
      <w:r w:rsidRPr="00E84493">
        <w:rPr>
          <w:rFonts w:ascii="Arial" w:hAnsi="Arial" w:cs="Arial"/>
          <w:bCs/>
        </w:rPr>
        <w:t>.</w:t>
      </w:r>
      <w:r>
        <w:rPr>
          <w:rFonts w:ascii="Arial" w:hAnsi="Arial" w:cs="Arial"/>
          <w:bCs/>
        </w:rPr>
        <w:t xml:space="preserve">g. te </w:t>
      </w:r>
      <w:r>
        <w:rPr>
          <w:rFonts w:ascii="Arial" w:hAnsi="Arial" w:cs="Arial"/>
        </w:rPr>
        <w:t>Pregled otplate kredita po godinama.</w:t>
      </w:r>
    </w:p>
    <w:p w:rsidR="00B17F8F" w:rsidRPr="008E7A1F" w:rsidRDefault="00B17F8F" w:rsidP="00B17F8F">
      <w:pPr>
        <w:jc w:val="both"/>
        <w:rPr>
          <w:rFonts w:ascii="Arial" w:hAnsi="Arial" w:cs="Arial"/>
          <w:highlight w:val="yellow"/>
        </w:rPr>
        <w:sectPr w:rsidR="00B17F8F" w:rsidRPr="008E7A1F" w:rsidSect="00021359">
          <w:pgSz w:w="11906" w:h="16838"/>
          <w:pgMar w:top="1134" w:right="1558" w:bottom="1440" w:left="1560" w:header="720" w:footer="720" w:gutter="0"/>
          <w:cols w:space="720"/>
        </w:sectPr>
      </w:pPr>
      <w:bookmarkStart w:id="2" w:name="RANGE!A1:L23"/>
      <w:bookmarkEnd w:id="2"/>
    </w:p>
    <w:p w:rsidR="00393FBD" w:rsidRDefault="00B17F8F" w:rsidP="00B17F8F">
      <w:pPr>
        <w:keepNext/>
        <w:rPr>
          <w:rFonts w:ascii="Arial" w:hAnsi="Arial" w:cs="Arial"/>
          <w:b/>
          <w:bCs/>
          <w:sz w:val="20"/>
          <w:szCs w:val="20"/>
        </w:rPr>
      </w:pPr>
      <w:r w:rsidRPr="00FA49C8">
        <w:rPr>
          <w:rFonts w:ascii="Arial" w:hAnsi="Arial" w:cs="Arial"/>
          <w:b/>
          <w:bCs/>
          <w:sz w:val="20"/>
          <w:szCs w:val="20"/>
        </w:rPr>
        <w:t xml:space="preserve">Tablica </w:t>
      </w:r>
      <w:r>
        <w:rPr>
          <w:rFonts w:ascii="Arial" w:hAnsi="Arial" w:cs="Arial"/>
          <w:b/>
          <w:bCs/>
          <w:sz w:val="20"/>
          <w:szCs w:val="20"/>
        </w:rPr>
        <w:t>4</w:t>
      </w:r>
      <w:r w:rsidR="00273FCA">
        <w:rPr>
          <w:rFonts w:ascii="Arial" w:hAnsi="Arial" w:cs="Arial"/>
          <w:b/>
          <w:bCs/>
          <w:sz w:val="20"/>
          <w:szCs w:val="20"/>
        </w:rPr>
        <w:t>4</w:t>
      </w:r>
      <w:r>
        <w:rPr>
          <w:rFonts w:ascii="Arial" w:hAnsi="Arial" w:cs="Arial"/>
          <w:b/>
          <w:bCs/>
          <w:sz w:val="20"/>
          <w:szCs w:val="20"/>
        </w:rPr>
        <w:t>.</w:t>
      </w:r>
      <w:r w:rsidRPr="00FA49C8">
        <w:rPr>
          <w:rFonts w:ascii="Arial" w:hAnsi="Arial" w:cs="Arial"/>
          <w:b/>
          <w:bCs/>
          <w:sz w:val="20"/>
          <w:szCs w:val="20"/>
        </w:rPr>
        <w:t xml:space="preserve"> Izvještaj o zaduživanju Istarske županije i proračunskih korisnika u razdoblju od 01.01. do 30.06.202</w:t>
      </w:r>
      <w:r w:rsidR="00364A3B">
        <w:rPr>
          <w:rFonts w:ascii="Arial" w:hAnsi="Arial" w:cs="Arial"/>
          <w:b/>
          <w:bCs/>
          <w:sz w:val="20"/>
          <w:szCs w:val="20"/>
        </w:rPr>
        <w:t>5</w:t>
      </w:r>
      <w:r w:rsidRPr="00FA49C8">
        <w:rPr>
          <w:rFonts w:ascii="Arial" w:hAnsi="Arial" w:cs="Arial"/>
          <w:b/>
          <w:bCs/>
          <w:sz w:val="20"/>
          <w:szCs w:val="20"/>
        </w:rPr>
        <w:t>.</w:t>
      </w:r>
    </w:p>
    <w:tbl>
      <w:tblPr>
        <w:tblW w:w="5000" w:type="pct"/>
        <w:tblLook w:val="04A0" w:firstRow="1" w:lastRow="0" w:firstColumn="1" w:lastColumn="0" w:noHBand="0" w:noVBand="1"/>
      </w:tblPr>
      <w:tblGrid>
        <w:gridCol w:w="380"/>
        <w:gridCol w:w="1210"/>
        <w:gridCol w:w="1500"/>
        <w:gridCol w:w="1217"/>
        <w:gridCol w:w="1360"/>
        <w:gridCol w:w="1360"/>
        <w:gridCol w:w="1106"/>
        <w:gridCol w:w="1260"/>
        <w:gridCol w:w="1360"/>
        <w:gridCol w:w="1055"/>
        <w:gridCol w:w="1157"/>
        <w:gridCol w:w="1289"/>
      </w:tblGrid>
      <w:tr w:rsidR="00364A3B" w:rsidRPr="00364A3B" w:rsidTr="00364A3B">
        <w:trPr>
          <w:trHeight w:val="300"/>
        </w:trPr>
        <w:tc>
          <w:tcPr>
            <w:tcW w:w="1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rb</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Nosioc kredita</w:t>
            </w:r>
          </w:p>
        </w:tc>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 xml:space="preserve">Kreditor </w:t>
            </w:r>
          </w:p>
        </w:tc>
        <w:tc>
          <w:tcPr>
            <w:tcW w:w="4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 xml:space="preserve">Kratkoročni / Dugoročni </w:t>
            </w:r>
          </w:p>
        </w:tc>
        <w:tc>
          <w:tcPr>
            <w:tcW w:w="4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 xml:space="preserve">Ugovorena valuta (EUR) i iznos </w:t>
            </w:r>
          </w:p>
        </w:tc>
        <w:tc>
          <w:tcPr>
            <w:tcW w:w="4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Stanje kredita i zajma 1.1.</w:t>
            </w:r>
          </w:p>
        </w:tc>
        <w:tc>
          <w:tcPr>
            <w:tcW w:w="3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Otplate glavnice</w:t>
            </w:r>
          </w:p>
        </w:tc>
        <w:tc>
          <w:tcPr>
            <w:tcW w:w="4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Primljeni krediti i  zajmovi u tekućoj godini</w:t>
            </w:r>
          </w:p>
        </w:tc>
        <w:tc>
          <w:tcPr>
            <w:tcW w:w="4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Stanje kredita i zajma 31. 12.</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Revaloriz. / tečajne razlike u tekućoj godini</w:t>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 xml:space="preserve">Datum zadnje otplate </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 xml:space="preserve">Ugovorena kamatna stopa </w:t>
            </w:r>
          </w:p>
        </w:tc>
      </w:tr>
      <w:tr w:rsidR="00364A3B" w:rsidRPr="00364A3B" w:rsidTr="00364A3B">
        <w:trPr>
          <w:trHeight w:val="300"/>
        </w:trPr>
        <w:tc>
          <w:tcPr>
            <w:tcW w:w="133"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424"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526"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427"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388"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406"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b/>
                <w:bCs/>
                <w:sz w:val="16"/>
                <w:szCs w:val="16"/>
                <w:lang w:val="hr-HR" w:eastAsia="hr-HR"/>
              </w:rPr>
            </w:pPr>
          </w:p>
        </w:tc>
      </w:tr>
      <w:tr w:rsidR="00364A3B" w:rsidRPr="00364A3B" w:rsidTr="00364A3B">
        <w:trPr>
          <w:trHeight w:val="300"/>
        </w:trPr>
        <w:tc>
          <w:tcPr>
            <w:tcW w:w="13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w:t>
            </w:r>
          </w:p>
        </w:tc>
        <w:tc>
          <w:tcPr>
            <w:tcW w:w="42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Istarska županija </w:t>
            </w:r>
          </w:p>
        </w:tc>
        <w:tc>
          <w:tcPr>
            <w:tcW w:w="526" w:type="pct"/>
            <w:tcBorders>
              <w:top w:val="single" w:sz="4" w:space="0" w:color="auto"/>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Ministarstvo poljoprivrede i šumarstva</w:t>
            </w:r>
          </w:p>
        </w:tc>
        <w:tc>
          <w:tcPr>
            <w:tcW w:w="427" w:type="pct"/>
            <w:tcBorders>
              <w:top w:val="single" w:sz="4" w:space="0" w:color="auto"/>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single" w:sz="4" w:space="0" w:color="auto"/>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530.891,23</w:t>
            </w:r>
          </w:p>
        </w:tc>
        <w:tc>
          <w:tcPr>
            <w:tcW w:w="477" w:type="pct"/>
            <w:tcBorders>
              <w:top w:val="single" w:sz="4" w:space="0" w:color="auto"/>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70.608,53</w:t>
            </w:r>
          </w:p>
        </w:tc>
        <w:tc>
          <w:tcPr>
            <w:tcW w:w="388" w:type="pct"/>
            <w:tcBorders>
              <w:top w:val="single" w:sz="4" w:space="0" w:color="auto"/>
              <w:left w:val="nil"/>
              <w:bottom w:val="single" w:sz="4" w:space="0" w:color="auto"/>
              <w:right w:val="single" w:sz="4" w:space="0" w:color="auto"/>
            </w:tcBorders>
            <w:shd w:val="clear" w:color="000000" w:fill="FFFFFF"/>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77" w:type="pct"/>
            <w:tcBorders>
              <w:top w:val="single" w:sz="4" w:space="0" w:color="auto"/>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70.608,53</w:t>
            </w:r>
          </w:p>
        </w:tc>
        <w:tc>
          <w:tcPr>
            <w:tcW w:w="370" w:type="pct"/>
            <w:tcBorders>
              <w:top w:val="single" w:sz="4" w:space="0" w:color="auto"/>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31.12.2021.</w:t>
            </w:r>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nema </w:t>
            </w:r>
          </w:p>
        </w:tc>
      </w:tr>
      <w:tr w:rsidR="00364A3B" w:rsidRPr="00364A3B" w:rsidTr="00364A3B">
        <w:trPr>
          <w:trHeight w:val="300"/>
        </w:trPr>
        <w:tc>
          <w:tcPr>
            <w:tcW w:w="133"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424"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Ministarstvo financija IPA</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10.378.366,00</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6.100.178,92</w:t>
            </w:r>
          </w:p>
        </w:tc>
        <w:tc>
          <w:tcPr>
            <w:tcW w:w="388" w:type="pct"/>
            <w:tcBorders>
              <w:top w:val="nil"/>
              <w:left w:val="nil"/>
              <w:bottom w:val="single" w:sz="4" w:space="0" w:color="auto"/>
              <w:right w:val="single" w:sz="4" w:space="0" w:color="auto"/>
            </w:tcBorders>
            <w:shd w:val="clear" w:color="000000" w:fill="FFFFFF"/>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254.173,72</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5.846.005,20</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31.12.2036.</w:t>
            </w:r>
          </w:p>
        </w:tc>
        <w:tc>
          <w:tcPr>
            <w:tcW w:w="45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3,987 %</w:t>
            </w:r>
          </w:p>
        </w:tc>
      </w:tr>
      <w:tr w:rsidR="00364A3B" w:rsidRPr="00364A3B" w:rsidTr="00364A3B">
        <w:trPr>
          <w:trHeight w:val="300"/>
        </w:trPr>
        <w:tc>
          <w:tcPr>
            <w:tcW w:w="133"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424"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Zagrebačka banka d.d. Zagreb</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2.919.901,78</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1.210.525,29</w:t>
            </w:r>
          </w:p>
        </w:tc>
        <w:tc>
          <w:tcPr>
            <w:tcW w:w="388" w:type="pct"/>
            <w:tcBorders>
              <w:top w:val="nil"/>
              <w:left w:val="nil"/>
              <w:bottom w:val="single" w:sz="4" w:space="0" w:color="auto"/>
              <w:right w:val="single" w:sz="4" w:space="0" w:color="auto"/>
            </w:tcBorders>
            <w:shd w:val="clear" w:color="000000" w:fill="FFFFFF"/>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134.499,36</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1.076.025,93</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30.06.2029.</w:t>
            </w:r>
          </w:p>
        </w:tc>
        <w:tc>
          <w:tcPr>
            <w:tcW w:w="45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1,30% fiskna</w:t>
            </w:r>
          </w:p>
        </w:tc>
      </w:tr>
      <w:tr w:rsidR="00364A3B" w:rsidRPr="00364A3B" w:rsidTr="00364A3B">
        <w:trPr>
          <w:trHeight w:val="300"/>
        </w:trPr>
        <w:tc>
          <w:tcPr>
            <w:tcW w:w="133"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424"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Privredna banka d.d. Zagreb </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8.626.982,55</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6.901.586,06</w:t>
            </w:r>
          </w:p>
        </w:tc>
        <w:tc>
          <w:tcPr>
            <w:tcW w:w="388" w:type="pct"/>
            <w:tcBorders>
              <w:top w:val="nil"/>
              <w:left w:val="nil"/>
              <w:bottom w:val="single" w:sz="4" w:space="0" w:color="auto"/>
              <w:right w:val="single" w:sz="4" w:space="0" w:color="auto"/>
            </w:tcBorders>
            <w:shd w:val="clear" w:color="000000" w:fill="FFFFFF"/>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287.566,08</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6.614.019,98</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30.11.2036.</w:t>
            </w:r>
          </w:p>
        </w:tc>
        <w:tc>
          <w:tcPr>
            <w:tcW w:w="45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1,24 % fiksna</w:t>
            </w:r>
          </w:p>
        </w:tc>
      </w:tr>
      <w:tr w:rsidR="00364A3B" w:rsidRPr="00364A3B" w:rsidTr="00364A3B">
        <w:trPr>
          <w:trHeight w:val="420"/>
        </w:trPr>
        <w:tc>
          <w:tcPr>
            <w:tcW w:w="133"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424"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Erste &amp; Steiermarkische bank d.d. Rijeka </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15.000.000,00</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3.128.589,74</w:t>
            </w:r>
          </w:p>
        </w:tc>
        <w:tc>
          <w:tcPr>
            <w:tcW w:w="388" w:type="pct"/>
            <w:tcBorders>
              <w:top w:val="nil"/>
              <w:left w:val="nil"/>
              <w:bottom w:val="single" w:sz="4" w:space="0" w:color="auto"/>
              <w:right w:val="single" w:sz="4" w:space="0" w:color="auto"/>
            </w:tcBorders>
            <w:shd w:val="clear" w:color="000000" w:fill="FFFFFF"/>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618.897,07</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3.747.486,81</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31.12.2040.</w:t>
            </w:r>
          </w:p>
        </w:tc>
        <w:tc>
          <w:tcPr>
            <w:tcW w:w="45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3,66 % fiksna</w:t>
            </w:r>
          </w:p>
        </w:tc>
      </w:tr>
      <w:tr w:rsidR="00364A3B" w:rsidRPr="00364A3B" w:rsidTr="00364A3B">
        <w:trPr>
          <w:trHeight w:val="300"/>
        </w:trPr>
        <w:tc>
          <w:tcPr>
            <w:tcW w:w="1987"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UKUPNO </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17.411.488,54</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676.239,16</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618.897,07</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17.354.146,45</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0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5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r>
      <w:tr w:rsidR="00364A3B" w:rsidRPr="00364A3B" w:rsidTr="00364A3B">
        <w:trPr>
          <w:trHeight w:val="375"/>
        </w:trPr>
        <w:tc>
          <w:tcPr>
            <w:tcW w:w="13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3. </w:t>
            </w:r>
          </w:p>
        </w:tc>
        <w:tc>
          <w:tcPr>
            <w:tcW w:w="424" w:type="pct"/>
            <w:vMerge w:val="restart"/>
            <w:tcBorders>
              <w:top w:val="nil"/>
              <w:left w:val="single" w:sz="4" w:space="0" w:color="auto"/>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Istarski domovi zdravlja </w:t>
            </w: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Istarska kreditna banka d.d. Umag</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464.529,83</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147.969,34</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32.882,09</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115.087,25</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28.02.2027.</w:t>
            </w:r>
          </w:p>
        </w:tc>
        <w:tc>
          <w:tcPr>
            <w:tcW w:w="45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1,34 % promj</w:t>
            </w:r>
          </w:p>
        </w:tc>
      </w:tr>
      <w:tr w:rsidR="00364A3B" w:rsidRPr="00364A3B" w:rsidTr="00364A3B">
        <w:trPr>
          <w:trHeight w:val="375"/>
        </w:trPr>
        <w:tc>
          <w:tcPr>
            <w:tcW w:w="133" w:type="pct"/>
            <w:vMerge/>
            <w:tcBorders>
              <w:top w:val="nil"/>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424" w:type="pct"/>
            <w:vMerge/>
            <w:tcBorders>
              <w:top w:val="nil"/>
              <w:left w:val="single" w:sz="4" w:space="0" w:color="auto"/>
              <w:bottom w:val="single" w:sz="4" w:space="0" w:color="auto"/>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Istarska kreditna banka d.d. Umag</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862.698,25</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687.159,37</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43.884,72</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643.274,65</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30.11.2032.</w:t>
            </w:r>
          </w:p>
        </w:tc>
        <w:tc>
          <w:tcPr>
            <w:tcW w:w="45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1,45 % promj</w:t>
            </w:r>
          </w:p>
        </w:tc>
      </w:tr>
      <w:tr w:rsidR="00364A3B" w:rsidRPr="00364A3B" w:rsidTr="00364A3B">
        <w:trPr>
          <w:trHeight w:val="300"/>
        </w:trPr>
        <w:tc>
          <w:tcPr>
            <w:tcW w:w="1987"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UKUPNO </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835.128,71</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76.766,81</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758.361,90</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0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5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r>
      <w:tr w:rsidR="00364A3B" w:rsidRPr="00364A3B" w:rsidTr="00364A3B">
        <w:trPr>
          <w:trHeight w:val="555"/>
        </w:trPr>
        <w:tc>
          <w:tcPr>
            <w:tcW w:w="13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4.</w:t>
            </w:r>
          </w:p>
        </w:tc>
        <w:tc>
          <w:tcPr>
            <w:tcW w:w="424" w:type="pct"/>
            <w:vMerge w:val="restart"/>
            <w:tcBorders>
              <w:top w:val="nil"/>
              <w:left w:val="single" w:sz="4" w:space="0" w:color="auto"/>
              <w:bottom w:val="single" w:sz="4" w:space="0" w:color="000000"/>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Specijalna bolnica za ortopediju i rehabilitaciju „Prim.dr. Martin Horvat“ u Rovinju</w:t>
            </w: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Zagrebačka banka d.d. Zagreb</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663.614,04</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497.710,55</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27.650,58</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470.059,97</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31.12.2033.</w:t>
            </w:r>
          </w:p>
        </w:tc>
        <w:tc>
          <w:tcPr>
            <w:tcW w:w="45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1,7% fixna</w:t>
            </w:r>
          </w:p>
        </w:tc>
      </w:tr>
      <w:tr w:rsidR="00364A3B" w:rsidRPr="00364A3B" w:rsidTr="00364A3B">
        <w:trPr>
          <w:trHeight w:val="555"/>
        </w:trPr>
        <w:tc>
          <w:tcPr>
            <w:tcW w:w="133"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424"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Zagrebačka banka d.d. Zagreb</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995.421,06</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788.041,36</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41.475,86</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746.565,50</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30.06.2034.</w:t>
            </w:r>
          </w:p>
        </w:tc>
        <w:tc>
          <w:tcPr>
            <w:tcW w:w="45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1,58% fixna</w:t>
            </w:r>
          </w:p>
        </w:tc>
      </w:tr>
      <w:tr w:rsidR="00364A3B" w:rsidRPr="00364A3B" w:rsidTr="00364A3B">
        <w:trPr>
          <w:trHeight w:val="555"/>
        </w:trPr>
        <w:tc>
          <w:tcPr>
            <w:tcW w:w="133"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424"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Zagrebačka banka d.d. Zagreb</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995.421,06</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829.517,54</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41.475,88</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788.041,66</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31.10.2034.</w:t>
            </w:r>
          </w:p>
        </w:tc>
        <w:tc>
          <w:tcPr>
            <w:tcW w:w="45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1,05% fixna</w:t>
            </w:r>
          </w:p>
        </w:tc>
      </w:tr>
      <w:tr w:rsidR="00364A3B" w:rsidRPr="00364A3B" w:rsidTr="00364A3B">
        <w:trPr>
          <w:trHeight w:val="555"/>
        </w:trPr>
        <w:tc>
          <w:tcPr>
            <w:tcW w:w="133"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424" w:type="pct"/>
            <w:vMerge/>
            <w:tcBorders>
              <w:top w:val="nil"/>
              <w:left w:val="single" w:sz="4" w:space="0" w:color="auto"/>
              <w:bottom w:val="single" w:sz="4" w:space="0" w:color="000000"/>
              <w:right w:val="single" w:sz="4" w:space="0" w:color="auto"/>
            </w:tcBorders>
            <w:vAlign w:val="center"/>
            <w:hideMark/>
          </w:tcPr>
          <w:p w:rsidR="00364A3B" w:rsidRPr="00364A3B" w:rsidRDefault="00364A3B" w:rsidP="00364A3B">
            <w:pPr>
              <w:widowControl/>
              <w:rPr>
                <w:rFonts w:ascii="Arial" w:eastAsia="Times New Roman" w:hAnsi="Arial" w:cs="Arial"/>
                <w:sz w:val="16"/>
                <w:szCs w:val="16"/>
                <w:lang w:val="hr-HR" w:eastAsia="hr-HR"/>
              </w:rPr>
            </w:pP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Erste &amp; Steiermarkische bank d.d. Rijeka </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4.300.000,00</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2.534.434,37</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907.895,46</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3.442.329,83</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31.3.2035.</w:t>
            </w:r>
          </w:p>
        </w:tc>
        <w:tc>
          <w:tcPr>
            <w:tcW w:w="45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3,9% fixna</w:t>
            </w:r>
          </w:p>
        </w:tc>
      </w:tr>
      <w:tr w:rsidR="00364A3B" w:rsidRPr="00364A3B" w:rsidTr="00364A3B">
        <w:trPr>
          <w:trHeight w:val="300"/>
        </w:trPr>
        <w:tc>
          <w:tcPr>
            <w:tcW w:w="1987"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UKUPNO </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4.649.703,82</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110.602,32</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907.895,46</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5.446.996,96</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0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5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r>
      <w:tr w:rsidR="00364A3B" w:rsidRPr="00364A3B" w:rsidTr="00364A3B">
        <w:trPr>
          <w:trHeight w:val="375"/>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5.</w:t>
            </w:r>
          </w:p>
        </w:tc>
        <w:tc>
          <w:tcPr>
            <w:tcW w:w="424"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SŠ Buzet</w:t>
            </w:r>
          </w:p>
        </w:tc>
        <w:tc>
          <w:tcPr>
            <w:tcW w:w="52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PBZ - LEASING d.o.o.</w:t>
            </w:r>
          </w:p>
        </w:tc>
        <w:tc>
          <w:tcPr>
            <w:tcW w:w="42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D</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12.538,39</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768,69</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12.538,39</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11.769,70</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31.1.2030.</w:t>
            </w:r>
          </w:p>
        </w:tc>
        <w:tc>
          <w:tcPr>
            <w:tcW w:w="45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5,99% fixna</w:t>
            </w:r>
          </w:p>
        </w:tc>
      </w:tr>
      <w:tr w:rsidR="00364A3B" w:rsidRPr="00364A3B" w:rsidTr="00364A3B">
        <w:trPr>
          <w:trHeight w:val="300"/>
        </w:trPr>
        <w:tc>
          <w:tcPr>
            <w:tcW w:w="1987"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64A3B" w:rsidRPr="00364A3B" w:rsidRDefault="00364A3B" w:rsidP="00364A3B">
            <w:pPr>
              <w:widowControl/>
              <w:jc w:val="center"/>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xml:space="preserve">UKUPNO </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388"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768,69</w:t>
            </w:r>
          </w:p>
        </w:tc>
        <w:tc>
          <w:tcPr>
            <w:tcW w:w="44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12.538,39</w:t>
            </w:r>
          </w:p>
        </w:tc>
        <w:tc>
          <w:tcPr>
            <w:tcW w:w="477"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11.769,70</w:t>
            </w:r>
          </w:p>
        </w:tc>
        <w:tc>
          <w:tcPr>
            <w:tcW w:w="370"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0,00</w:t>
            </w:r>
          </w:p>
        </w:tc>
        <w:tc>
          <w:tcPr>
            <w:tcW w:w="406"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c>
          <w:tcPr>
            <w:tcW w:w="452" w:type="pct"/>
            <w:tcBorders>
              <w:top w:val="nil"/>
              <w:left w:val="nil"/>
              <w:bottom w:val="single" w:sz="4" w:space="0" w:color="auto"/>
              <w:right w:val="single" w:sz="4" w:space="0" w:color="auto"/>
            </w:tcBorders>
            <w:shd w:val="clear" w:color="auto" w:fill="auto"/>
            <w:vAlign w:val="center"/>
            <w:hideMark/>
          </w:tcPr>
          <w:p w:rsidR="00364A3B" w:rsidRPr="00364A3B" w:rsidRDefault="00364A3B" w:rsidP="00364A3B">
            <w:pPr>
              <w:widowControl/>
              <w:jc w:val="right"/>
              <w:rPr>
                <w:rFonts w:ascii="Arial" w:eastAsia="Times New Roman" w:hAnsi="Arial" w:cs="Arial"/>
                <w:sz w:val="16"/>
                <w:szCs w:val="16"/>
                <w:lang w:val="hr-HR" w:eastAsia="hr-HR"/>
              </w:rPr>
            </w:pPr>
            <w:r w:rsidRPr="00364A3B">
              <w:rPr>
                <w:rFonts w:ascii="Arial" w:eastAsia="Times New Roman" w:hAnsi="Arial" w:cs="Arial"/>
                <w:sz w:val="16"/>
                <w:szCs w:val="16"/>
                <w:lang w:val="hr-HR" w:eastAsia="hr-HR"/>
              </w:rPr>
              <w:t> </w:t>
            </w:r>
          </w:p>
        </w:tc>
      </w:tr>
      <w:tr w:rsidR="00364A3B" w:rsidRPr="00364A3B" w:rsidTr="00364A3B">
        <w:trPr>
          <w:trHeight w:val="300"/>
        </w:trPr>
        <w:tc>
          <w:tcPr>
            <w:tcW w:w="1987"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64A3B" w:rsidRPr="00364A3B" w:rsidRDefault="00364A3B" w:rsidP="00364A3B">
            <w:pPr>
              <w:widowControl/>
              <w:jc w:val="center"/>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SVEUKUPNO</w:t>
            </w:r>
          </w:p>
        </w:tc>
        <w:tc>
          <w:tcPr>
            <w:tcW w:w="477"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22.896.321,07</w:t>
            </w:r>
          </w:p>
        </w:tc>
        <w:tc>
          <w:tcPr>
            <w:tcW w:w="388"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864.376,98</w:t>
            </w:r>
          </w:p>
        </w:tc>
        <w:tc>
          <w:tcPr>
            <w:tcW w:w="44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1.539.330,92</w:t>
            </w:r>
          </w:p>
        </w:tc>
        <w:tc>
          <w:tcPr>
            <w:tcW w:w="477"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23.571.275,01</w:t>
            </w:r>
          </w:p>
        </w:tc>
        <w:tc>
          <w:tcPr>
            <w:tcW w:w="370"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0,00</w:t>
            </w:r>
          </w:p>
        </w:tc>
        <w:tc>
          <w:tcPr>
            <w:tcW w:w="406"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 </w:t>
            </w:r>
          </w:p>
        </w:tc>
        <w:tc>
          <w:tcPr>
            <w:tcW w:w="452" w:type="pct"/>
            <w:tcBorders>
              <w:top w:val="nil"/>
              <w:left w:val="nil"/>
              <w:bottom w:val="single" w:sz="4" w:space="0" w:color="auto"/>
              <w:right w:val="single" w:sz="4" w:space="0" w:color="auto"/>
            </w:tcBorders>
            <w:shd w:val="clear" w:color="auto" w:fill="auto"/>
            <w:noWrap/>
            <w:vAlign w:val="center"/>
            <w:hideMark/>
          </w:tcPr>
          <w:p w:rsidR="00364A3B" w:rsidRPr="00364A3B" w:rsidRDefault="00364A3B" w:rsidP="00364A3B">
            <w:pPr>
              <w:widowControl/>
              <w:jc w:val="right"/>
              <w:rPr>
                <w:rFonts w:ascii="Arial" w:eastAsia="Times New Roman" w:hAnsi="Arial" w:cs="Arial"/>
                <w:b/>
                <w:bCs/>
                <w:sz w:val="16"/>
                <w:szCs w:val="16"/>
                <w:lang w:val="hr-HR" w:eastAsia="hr-HR"/>
              </w:rPr>
            </w:pPr>
            <w:r w:rsidRPr="00364A3B">
              <w:rPr>
                <w:rFonts w:ascii="Arial" w:eastAsia="Times New Roman" w:hAnsi="Arial" w:cs="Arial"/>
                <w:b/>
                <w:bCs/>
                <w:sz w:val="16"/>
                <w:szCs w:val="16"/>
                <w:lang w:val="hr-HR" w:eastAsia="hr-HR"/>
              </w:rPr>
              <w:t> </w:t>
            </w:r>
          </w:p>
        </w:tc>
      </w:tr>
    </w:tbl>
    <w:p w:rsidR="00B17F8F" w:rsidRDefault="00B17F8F" w:rsidP="00B17F8F">
      <w:pPr>
        <w:rPr>
          <w:rFonts w:ascii="Arial" w:hAnsi="Arial" w:cs="Arial"/>
          <w:b/>
          <w:sz w:val="20"/>
          <w:szCs w:val="20"/>
        </w:rPr>
      </w:pPr>
      <w:r w:rsidRPr="00984D97">
        <w:rPr>
          <w:rFonts w:ascii="Arial" w:hAnsi="Arial" w:cs="Arial"/>
          <w:b/>
          <w:sz w:val="20"/>
          <w:szCs w:val="20"/>
        </w:rPr>
        <w:t>Tablica 4</w:t>
      </w:r>
      <w:r w:rsidR="00273FCA">
        <w:rPr>
          <w:rFonts w:ascii="Arial" w:hAnsi="Arial" w:cs="Arial"/>
          <w:b/>
          <w:sz w:val="20"/>
          <w:szCs w:val="20"/>
        </w:rPr>
        <w:t>5</w:t>
      </w:r>
      <w:r w:rsidRPr="00984D97">
        <w:rPr>
          <w:rFonts w:ascii="Arial" w:hAnsi="Arial" w:cs="Arial"/>
          <w:b/>
          <w:sz w:val="20"/>
          <w:szCs w:val="20"/>
        </w:rPr>
        <w:t>. Pregled otplate kredita po godinama</w:t>
      </w:r>
    </w:p>
    <w:tbl>
      <w:tblPr>
        <w:tblW w:w="5000" w:type="pct"/>
        <w:tblLook w:val="04A0" w:firstRow="1" w:lastRow="0" w:firstColumn="1" w:lastColumn="0" w:noHBand="0" w:noVBand="1"/>
      </w:tblPr>
      <w:tblGrid>
        <w:gridCol w:w="2011"/>
        <w:gridCol w:w="2171"/>
        <w:gridCol w:w="2658"/>
        <w:gridCol w:w="2333"/>
        <w:gridCol w:w="2741"/>
        <w:gridCol w:w="2330"/>
      </w:tblGrid>
      <w:tr w:rsidR="00393FBD" w:rsidRPr="00393FBD" w:rsidTr="00393FBD">
        <w:trPr>
          <w:trHeight w:val="300"/>
        </w:trPr>
        <w:tc>
          <w:tcPr>
            <w:tcW w:w="706" w:type="pct"/>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godine</w:t>
            </w:r>
          </w:p>
        </w:tc>
        <w:tc>
          <w:tcPr>
            <w:tcW w:w="3475" w:type="pct"/>
            <w:gridSpan w:val="4"/>
            <w:tcBorders>
              <w:top w:val="single" w:sz="8" w:space="0" w:color="auto"/>
              <w:left w:val="nil"/>
              <w:bottom w:val="single" w:sz="4" w:space="0" w:color="auto"/>
              <w:right w:val="single" w:sz="8" w:space="0" w:color="000000"/>
            </w:tcBorders>
            <w:shd w:val="clear" w:color="auto" w:fill="auto"/>
            <w:noWrap/>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Istarska županija</w:t>
            </w:r>
          </w:p>
        </w:tc>
        <w:tc>
          <w:tcPr>
            <w:tcW w:w="819" w:type="pct"/>
            <w:tcBorders>
              <w:top w:val="single" w:sz="8" w:space="0" w:color="auto"/>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SŠ Buzet</w:t>
            </w:r>
          </w:p>
        </w:tc>
      </w:tr>
      <w:tr w:rsidR="00393FBD" w:rsidRPr="00393FBD" w:rsidTr="00393FBD">
        <w:trPr>
          <w:trHeight w:val="765"/>
        </w:trPr>
        <w:tc>
          <w:tcPr>
            <w:tcW w:w="706" w:type="pct"/>
            <w:vMerge/>
            <w:tcBorders>
              <w:top w:val="single" w:sz="8" w:space="0" w:color="auto"/>
              <w:left w:val="single" w:sz="8" w:space="0" w:color="auto"/>
              <w:bottom w:val="single" w:sz="4" w:space="0" w:color="auto"/>
              <w:right w:val="single" w:sz="8"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c>
          <w:tcPr>
            <w:tcW w:w="762" w:type="pct"/>
            <w:tcBorders>
              <w:top w:val="nil"/>
              <w:left w:val="nil"/>
              <w:bottom w:val="single" w:sz="4" w:space="0" w:color="auto"/>
              <w:right w:val="single" w:sz="4"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Ministarstvo financija IPA</w:t>
            </w:r>
          </w:p>
        </w:tc>
        <w:tc>
          <w:tcPr>
            <w:tcW w:w="933" w:type="pct"/>
            <w:tcBorders>
              <w:top w:val="nil"/>
              <w:left w:val="nil"/>
              <w:bottom w:val="single" w:sz="4" w:space="0" w:color="auto"/>
              <w:right w:val="single" w:sz="4"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Zagrebačka banka d.d. Zagreb</w:t>
            </w:r>
          </w:p>
        </w:tc>
        <w:tc>
          <w:tcPr>
            <w:tcW w:w="819" w:type="pct"/>
            <w:tcBorders>
              <w:top w:val="nil"/>
              <w:left w:val="nil"/>
              <w:bottom w:val="single" w:sz="4" w:space="0" w:color="auto"/>
              <w:right w:val="single" w:sz="4"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 xml:space="preserve">Privredna banka d.d. Zagreb </w:t>
            </w:r>
          </w:p>
        </w:tc>
        <w:tc>
          <w:tcPr>
            <w:tcW w:w="962" w:type="pct"/>
            <w:tcBorders>
              <w:top w:val="nil"/>
              <w:left w:val="nil"/>
              <w:bottom w:val="single" w:sz="4" w:space="0" w:color="auto"/>
              <w:right w:val="single" w:sz="8"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 xml:space="preserve">Erste &amp; Steiermarkische bank d.d. Rijeka </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PBZ Leasing</w:t>
            </w:r>
          </w:p>
        </w:tc>
      </w:tr>
      <w:tr w:rsidR="00393FBD" w:rsidRPr="00393FBD" w:rsidTr="00393FBD">
        <w:trPr>
          <w:trHeight w:val="300"/>
        </w:trPr>
        <w:tc>
          <w:tcPr>
            <w:tcW w:w="706" w:type="pct"/>
            <w:vMerge/>
            <w:tcBorders>
              <w:top w:val="single" w:sz="8" w:space="0" w:color="auto"/>
              <w:left w:val="single" w:sz="8" w:space="0" w:color="auto"/>
              <w:bottom w:val="single" w:sz="4" w:space="0" w:color="auto"/>
              <w:right w:val="single" w:sz="8"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c>
          <w:tcPr>
            <w:tcW w:w="762" w:type="pct"/>
            <w:vMerge w:val="restart"/>
            <w:tcBorders>
              <w:top w:val="nil"/>
              <w:left w:val="single" w:sz="8" w:space="0" w:color="auto"/>
              <w:bottom w:val="single" w:sz="4" w:space="0" w:color="auto"/>
              <w:right w:val="single" w:sz="4" w:space="0" w:color="auto"/>
            </w:tcBorders>
            <w:shd w:val="clear" w:color="000000" w:fill="FFFFFF"/>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Izgradnja ŽCGO Kaštijun</w:t>
            </w:r>
          </w:p>
        </w:tc>
        <w:tc>
          <w:tcPr>
            <w:tcW w:w="933" w:type="pct"/>
            <w:vMerge w:val="restart"/>
            <w:tcBorders>
              <w:top w:val="nil"/>
              <w:left w:val="single" w:sz="4" w:space="0" w:color="auto"/>
              <w:bottom w:val="single" w:sz="4" w:space="0" w:color="auto"/>
              <w:right w:val="single" w:sz="4" w:space="0" w:color="auto"/>
            </w:tcBorders>
            <w:shd w:val="clear" w:color="000000" w:fill="FFFFFF"/>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 xml:space="preserve">Kapitalna ulaganja u domove za starije osobe </w:t>
            </w:r>
          </w:p>
        </w:tc>
        <w:tc>
          <w:tcPr>
            <w:tcW w:w="819" w:type="pct"/>
            <w:vMerge w:val="restart"/>
            <w:tcBorders>
              <w:top w:val="nil"/>
              <w:left w:val="single" w:sz="4" w:space="0" w:color="auto"/>
              <w:bottom w:val="single" w:sz="4" w:space="0" w:color="auto"/>
              <w:right w:val="single" w:sz="4" w:space="0" w:color="auto"/>
            </w:tcBorders>
            <w:shd w:val="clear" w:color="000000" w:fill="FFFFFF"/>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Ulaganja u društvenu infrastrukturu</w:t>
            </w:r>
          </w:p>
        </w:tc>
        <w:tc>
          <w:tcPr>
            <w:tcW w:w="962" w:type="pct"/>
            <w:vMerge w:val="restart"/>
            <w:tcBorders>
              <w:top w:val="nil"/>
              <w:left w:val="single" w:sz="4" w:space="0" w:color="auto"/>
              <w:bottom w:val="single" w:sz="4" w:space="0" w:color="auto"/>
              <w:right w:val="single" w:sz="8" w:space="0" w:color="auto"/>
            </w:tcBorders>
            <w:shd w:val="clear" w:color="000000" w:fill="FFFFFF"/>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Investicijsko ulganje u DZSO Alfredo Štiglić Pula</w:t>
            </w:r>
          </w:p>
        </w:tc>
        <w:tc>
          <w:tcPr>
            <w:tcW w:w="819" w:type="pct"/>
            <w:vMerge w:val="restart"/>
            <w:tcBorders>
              <w:top w:val="nil"/>
              <w:left w:val="single" w:sz="8" w:space="0" w:color="auto"/>
              <w:bottom w:val="single" w:sz="4" w:space="0" w:color="000000"/>
              <w:right w:val="single" w:sz="8" w:space="0" w:color="auto"/>
            </w:tcBorders>
            <w:shd w:val="clear" w:color="auto" w:fill="auto"/>
            <w:vAlign w:val="bottom"/>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nabavku vozila za djelatnost autoškole</w:t>
            </w:r>
          </w:p>
        </w:tc>
      </w:tr>
      <w:tr w:rsidR="00393FBD" w:rsidRPr="00393FBD" w:rsidTr="00393FBD">
        <w:trPr>
          <w:trHeight w:val="585"/>
        </w:trPr>
        <w:tc>
          <w:tcPr>
            <w:tcW w:w="706" w:type="pct"/>
            <w:vMerge/>
            <w:tcBorders>
              <w:top w:val="single" w:sz="8" w:space="0" w:color="auto"/>
              <w:left w:val="single" w:sz="8" w:space="0" w:color="auto"/>
              <w:bottom w:val="single" w:sz="4" w:space="0" w:color="auto"/>
              <w:right w:val="single" w:sz="8"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c>
          <w:tcPr>
            <w:tcW w:w="762" w:type="pct"/>
            <w:vMerge/>
            <w:tcBorders>
              <w:top w:val="nil"/>
              <w:left w:val="single" w:sz="8" w:space="0" w:color="auto"/>
              <w:bottom w:val="single" w:sz="4" w:space="0" w:color="auto"/>
              <w:right w:val="single" w:sz="4"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c>
          <w:tcPr>
            <w:tcW w:w="933" w:type="pct"/>
            <w:vMerge/>
            <w:tcBorders>
              <w:top w:val="nil"/>
              <w:left w:val="single" w:sz="4" w:space="0" w:color="auto"/>
              <w:bottom w:val="single" w:sz="4" w:space="0" w:color="auto"/>
              <w:right w:val="single" w:sz="4"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c>
          <w:tcPr>
            <w:tcW w:w="819" w:type="pct"/>
            <w:vMerge/>
            <w:tcBorders>
              <w:top w:val="nil"/>
              <w:left w:val="single" w:sz="4" w:space="0" w:color="auto"/>
              <w:bottom w:val="single" w:sz="4" w:space="0" w:color="auto"/>
              <w:right w:val="single" w:sz="4"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c>
          <w:tcPr>
            <w:tcW w:w="962" w:type="pct"/>
            <w:vMerge/>
            <w:tcBorders>
              <w:top w:val="nil"/>
              <w:left w:val="single" w:sz="4" w:space="0" w:color="auto"/>
              <w:bottom w:val="single" w:sz="4" w:space="0" w:color="auto"/>
              <w:right w:val="single" w:sz="8"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c>
          <w:tcPr>
            <w:tcW w:w="819" w:type="pct"/>
            <w:vMerge/>
            <w:tcBorders>
              <w:top w:val="nil"/>
              <w:left w:val="single" w:sz="8" w:space="0" w:color="auto"/>
              <w:bottom w:val="single" w:sz="4" w:space="0" w:color="000000"/>
              <w:right w:val="single" w:sz="8"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2025.</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283.992,12</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658.009,63</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442.370,67</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2.442,92</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2026.</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280.502,83</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650.898,50</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1.536.591,09</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2.472,36</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2027.</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277.005,84</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643.766,86</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1.498.487,01</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2.472,36</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2028.</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273.513,71</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636.657,93</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1.461.925,00</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2.472,36</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2029.</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135.585,18</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629.489,91</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1.425.286,98</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2.472,36</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2030.</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xml:space="preserve"> </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622.371,94</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1.388.687,00</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206,03</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2031.</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615.240,30</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1.352.086,99</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2032.</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608.124,54</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1.315.525,00</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2033.</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600.970,19</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1.278.886,99</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2034.</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593.845,39</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1.242.286,97</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2035.</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579.591,29</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1.205.686,99</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2036.</w:t>
            </w:r>
          </w:p>
        </w:tc>
        <w:tc>
          <w:tcPr>
            <w:tcW w:w="76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750.921,68</w:t>
            </w:r>
          </w:p>
        </w:tc>
        <w:tc>
          <w:tcPr>
            <w:tcW w:w="933"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586.767,85</w:t>
            </w:r>
          </w:p>
        </w:tc>
        <w:tc>
          <w:tcPr>
            <w:tcW w:w="962"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1.169.125,00</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2037.</w:t>
            </w:r>
          </w:p>
        </w:tc>
        <w:tc>
          <w:tcPr>
            <w:tcW w:w="762"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933"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96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1.132.486,99</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2038.</w:t>
            </w:r>
          </w:p>
        </w:tc>
        <w:tc>
          <w:tcPr>
            <w:tcW w:w="762"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933"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96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1.095.886,99</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00"/>
        </w:trPr>
        <w:tc>
          <w:tcPr>
            <w:tcW w:w="70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2039.</w:t>
            </w:r>
          </w:p>
        </w:tc>
        <w:tc>
          <w:tcPr>
            <w:tcW w:w="762"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933"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96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1.059.286,98</w:t>
            </w:r>
          </w:p>
        </w:tc>
        <w:tc>
          <w:tcPr>
            <w:tcW w:w="819" w:type="pct"/>
            <w:tcBorders>
              <w:top w:val="nil"/>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15"/>
        </w:trPr>
        <w:tc>
          <w:tcPr>
            <w:tcW w:w="706" w:type="pct"/>
            <w:tcBorders>
              <w:top w:val="nil"/>
              <w:left w:val="single" w:sz="8" w:space="0" w:color="auto"/>
              <w:bottom w:val="nil"/>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2040.</w:t>
            </w:r>
          </w:p>
        </w:tc>
        <w:tc>
          <w:tcPr>
            <w:tcW w:w="762" w:type="pct"/>
            <w:tcBorders>
              <w:top w:val="nil"/>
              <w:left w:val="nil"/>
              <w:bottom w:val="nil"/>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933" w:type="pct"/>
            <w:tcBorders>
              <w:top w:val="nil"/>
              <w:left w:val="nil"/>
              <w:bottom w:val="nil"/>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9" w:type="pct"/>
            <w:tcBorders>
              <w:top w:val="nil"/>
              <w:left w:val="nil"/>
              <w:bottom w:val="nil"/>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962" w:type="pct"/>
            <w:tcBorders>
              <w:top w:val="nil"/>
              <w:left w:val="nil"/>
              <w:bottom w:val="nil"/>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1.022.725,00</w:t>
            </w:r>
          </w:p>
        </w:tc>
        <w:tc>
          <w:tcPr>
            <w:tcW w:w="819" w:type="pct"/>
            <w:tcBorders>
              <w:top w:val="nil"/>
              <w:left w:val="nil"/>
              <w:bottom w:val="nil"/>
              <w:right w:val="single" w:sz="8" w:space="0" w:color="auto"/>
            </w:tcBorders>
            <w:shd w:val="clear" w:color="auto" w:fill="auto"/>
            <w:noWrap/>
            <w:vAlign w:val="bottom"/>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r>
      <w:tr w:rsidR="00393FBD" w:rsidRPr="00393FBD" w:rsidTr="00393FBD">
        <w:trPr>
          <w:trHeight w:val="300"/>
        </w:trPr>
        <w:tc>
          <w:tcPr>
            <w:tcW w:w="706"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Ukupno</w:t>
            </w:r>
          </w:p>
        </w:tc>
        <w:tc>
          <w:tcPr>
            <w:tcW w:w="762" w:type="pct"/>
            <w:tcBorders>
              <w:top w:val="single" w:sz="8" w:space="0" w:color="auto"/>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9.011.060,16</w:t>
            </w:r>
          </w:p>
        </w:tc>
        <w:tc>
          <w:tcPr>
            <w:tcW w:w="933" w:type="pct"/>
            <w:tcBorders>
              <w:top w:val="single" w:sz="8" w:space="0" w:color="auto"/>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1.250.599,68</w:t>
            </w:r>
          </w:p>
        </w:tc>
        <w:tc>
          <w:tcPr>
            <w:tcW w:w="819" w:type="pct"/>
            <w:tcBorders>
              <w:top w:val="single" w:sz="8" w:space="0" w:color="auto"/>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7.425.734,33</w:t>
            </w:r>
          </w:p>
        </w:tc>
        <w:tc>
          <w:tcPr>
            <w:tcW w:w="962" w:type="pct"/>
            <w:tcBorders>
              <w:top w:val="single" w:sz="8" w:space="0" w:color="auto"/>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19.627.331,65</w:t>
            </w:r>
          </w:p>
        </w:tc>
        <w:tc>
          <w:tcPr>
            <w:tcW w:w="819" w:type="pct"/>
            <w:tcBorders>
              <w:top w:val="single" w:sz="8" w:space="0" w:color="auto"/>
              <w:left w:val="nil"/>
              <w:bottom w:val="single" w:sz="4" w:space="0" w:color="auto"/>
              <w:right w:val="single" w:sz="8" w:space="0" w:color="auto"/>
            </w:tcBorders>
            <w:shd w:val="clear" w:color="auto" w:fill="auto"/>
            <w:noWrap/>
            <w:vAlign w:val="bottom"/>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12.538,39</w:t>
            </w:r>
          </w:p>
        </w:tc>
      </w:tr>
      <w:tr w:rsidR="00393FBD" w:rsidRPr="00393FBD" w:rsidTr="00393FBD">
        <w:trPr>
          <w:trHeight w:val="315"/>
        </w:trPr>
        <w:tc>
          <w:tcPr>
            <w:tcW w:w="706" w:type="pct"/>
            <w:tcBorders>
              <w:top w:val="nil"/>
              <w:left w:val="single" w:sz="8" w:space="0" w:color="auto"/>
              <w:bottom w:val="single" w:sz="8"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SVEUKUPNO</w:t>
            </w:r>
          </w:p>
        </w:tc>
        <w:tc>
          <w:tcPr>
            <w:tcW w:w="3475" w:type="pct"/>
            <w:gridSpan w:val="4"/>
            <w:tcBorders>
              <w:top w:val="single" w:sz="4" w:space="0" w:color="auto"/>
              <w:left w:val="nil"/>
              <w:bottom w:val="single" w:sz="8" w:space="0" w:color="auto"/>
              <w:right w:val="single" w:sz="8" w:space="0" w:color="000000"/>
            </w:tcBorders>
            <w:shd w:val="clear" w:color="auto" w:fill="auto"/>
            <w:noWrap/>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37.314.725,82</w:t>
            </w:r>
          </w:p>
        </w:tc>
        <w:tc>
          <w:tcPr>
            <w:tcW w:w="819" w:type="pct"/>
            <w:tcBorders>
              <w:top w:val="nil"/>
              <w:left w:val="nil"/>
              <w:bottom w:val="single" w:sz="8" w:space="0" w:color="auto"/>
              <w:right w:val="single" w:sz="8" w:space="0" w:color="auto"/>
            </w:tcBorders>
            <w:shd w:val="clear" w:color="auto" w:fill="auto"/>
            <w:noWrap/>
            <w:vAlign w:val="bottom"/>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12.538,39</w:t>
            </w:r>
          </w:p>
        </w:tc>
      </w:tr>
    </w:tbl>
    <w:p w:rsidR="00393FBD" w:rsidRPr="00476809" w:rsidRDefault="00393FBD" w:rsidP="00B17F8F">
      <w:pPr>
        <w:rPr>
          <w:rFonts w:ascii="Arial" w:hAnsi="Arial" w:cs="Arial"/>
          <w:b/>
        </w:rPr>
      </w:pPr>
    </w:p>
    <w:p w:rsidR="00B17F8F" w:rsidRDefault="00B17F8F" w:rsidP="00B17F8F">
      <w:pPr>
        <w:rPr>
          <w:rFonts w:ascii="Arial" w:hAnsi="Arial" w:cs="Arial"/>
        </w:rPr>
      </w:pPr>
    </w:p>
    <w:tbl>
      <w:tblPr>
        <w:tblW w:w="5000" w:type="pct"/>
        <w:tblLook w:val="04A0" w:firstRow="1" w:lastRow="0" w:firstColumn="1" w:lastColumn="0" w:noHBand="0" w:noVBand="1"/>
      </w:tblPr>
      <w:tblGrid>
        <w:gridCol w:w="1756"/>
        <w:gridCol w:w="1858"/>
        <w:gridCol w:w="2262"/>
        <w:gridCol w:w="1988"/>
        <w:gridCol w:w="2310"/>
        <w:gridCol w:w="1988"/>
        <w:gridCol w:w="2082"/>
      </w:tblGrid>
      <w:tr w:rsidR="00393FBD" w:rsidRPr="00393FBD" w:rsidTr="00393FBD">
        <w:trPr>
          <w:trHeight w:val="690"/>
        </w:trPr>
        <w:tc>
          <w:tcPr>
            <w:tcW w:w="616" w:type="pct"/>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godine</w:t>
            </w:r>
          </w:p>
        </w:tc>
        <w:tc>
          <w:tcPr>
            <w:tcW w:w="1446" w:type="pct"/>
            <w:gridSpan w:val="2"/>
            <w:tcBorders>
              <w:top w:val="single" w:sz="8" w:space="0" w:color="auto"/>
              <w:left w:val="nil"/>
              <w:bottom w:val="single" w:sz="4" w:space="0" w:color="auto"/>
              <w:right w:val="single" w:sz="8" w:space="0" w:color="000000"/>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Istarski domovi zdravlja</w:t>
            </w:r>
          </w:p>
        </w:tc>
        <w:tc>
          <w:tcPr>
            <w:tcW w:w="2938" w:type="pct"/>
            <w:gridSpan w:val="4"/>
            <w:tcBorders>
              <w:top w:val="single" w:sz="8" w:space="0" w:color="auto"/>
              <w:left w:val="nil"/>
              <w:bottom w:val="single" w:sz="4" w:space="0" w:color="auto"/>
              <w:right w:val="single" w:sz="8" w:space="0" w:color="000000"/>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Specijalna bolnica za ortopediju i rehabilitaciju „Prim.dr. Martin Horvat“ u Rovinju</w:t>
            </w:r>
          </w:p>
        </w:tc>
      </w:tr>
      <w:tr w:rsidR="00393FBD" w:rsidRPr="00393FBD" w:rsidTr="00393FBD">
        <w:trPr>
          <w:trHeight w:val="765"/>
        </w:trPr>
        <w:tc>
          <w:tcPr>
            <w:tcW w:w="616" w:type="pct"/>
            <w:vMerge/>
            <w:tcBorders>
              <w:top w:val="single" w:sz="8" w:space="0" w:color="auto"/>
              <w:left w:val="single" w:sz="8" w:space="0" w:color="auto"/>
              <w:bottom w:val="single" w:sz="4" w:space="0" w:color="auto"/>
              <w:right w:val="single" w:sz="8"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c>
          <w:tcPr>
            <w:tcW w:w="652" w:type="pct"/>
            <w:tcBorders>
              <w:top w:val="nil"/>
              <w:left w:val="nil"/>
              <w:bottom w:val="single" w:sz="4" w:space="0" w:color="auto"/>
              <w:right w:val="single" w:sz="4"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Istarska kreditna banka d.d. Umag</w:t>
            </w:r>
          </w:p>
        </w:tc>
        <w:tc>
          <w:tcPr>
            <w:tcW w:w="794" w:type="pct"/>
            <w:tcBorders>
              <w:top w:val="nil"/>
              <w:left w:val="nil"/>
              <w:bottom w:val="single" w:sz="4" w:space="0" w:color="auto"/>
              <w:right w:val="single" w:sz="8"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Istarska kreditna banka d.d. Umag</w:t>
            </w:r>
          </w:p>
        </w:tc>
        <w:tc>
          <w:tcPr>
            <w:tcW w:w="698" w:type="pct"/>
            <w:tcBorders>
              <w:top w:val="nil"/>
              <w:left w:val="nil"/>
              <w:bottom w:val="single" w:sz="4" w:space="0" w:color="auto"/>
              <w:right w:val="single" w:sz="4"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Zagrebačka banka d.d. Zagreb</w:t>
            </w:r>
          </w:p>
        </w:tc>
        <w:tc>
          <w:tcPr>
            <w:tcW w:w="811" w:type="pct"/>
            <w:tcBorders>
              <w:top w:val="nil"/>
              <w:left w:val="nil"/>
              <w:bottom w:val="single" w:sz="4" w:space="0" w:color="auto"/>
              <w:right w:val="single" w:sz="4"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Zagrebačka banka d.d. Zagreb</w:t>
            </w:r>
          </w:p>
        </w:tc>
        <w:tc>
          <w:tcPr>
            <w:tcW w:w="698" w:type="pct"/>
            <w:tcBorders>
              <w:top w:val="nil"/>
              <w:left w:val="nil"/>
              <w:bottom w:val="single" w:sz="4" w:space="0" w:color="auto"/>
              <w:right w:val="single" w:sz="4"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Zagrebačka banka d.d. Zagreb</w:t>
            </w:r>
          </w:p>
        </w:tc>
        <w:tc>
          <w:tcPr>
            <w:tcW w:w="732" w:type="pct"/>
            <w:tcBorders>
              <w:top w:val="nil"/>
              <w:left w:val="nil"/>
              <w:bottom w:val="single" w:sz="4" w:space="0" w:color="auto"/>
              <w:right w:val="single" w:sz="8" w:space="0" w:color="auto"/>
            </w:tcBorders>
            <w:shd w:val="clear" w:color="auto" w:fill="auto"/>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 xml:space="preserve">Erste &amp; Steiermarkische bank d.d. Rijeka </w:t>
            </w:r>
          </w:p>
        </w:tc>
      </w:tr>
      <w:tr w:rsidR="00393FBD" w:rsidRPr="00393FBD" w:rsidTr="00393FBD">
        <w:trPr>
          <w:trHeight w:val="2295"/>
        </w:trPr>
        <w:tc>
          <w:tcPr>
            <w:tcW w:w="616" w:type="pct"/>
            <w:vMerge/>
            <w:tcBorders>
              <w:top w:val="single" w:sz="8" w:space="0" w:color="auto"/>
              <w:left w:val="single" w:sz="8" w:space="0" w:color="auto"/>
              <w:bottom w:val="single" w:sz="4" w:space="0" w:color="auto"/>
              <w:right w:val="single" w:sz="8" w:space="0" w:color="auto"/>
            </w:tcBorders>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p>
        </w:tc>
        <w:tc>
          <w:tcPr>
            <w:tcW w:w="652" w:type="pct"/>
            <w:tcBorders>
              <w:top w:val="nil"/>
              <w:left w:val="nil"/>
              <w:bottom w:val="single" w:sz="4" w:space="0" w:color="auto"/>
              <w:right w:val="single" w:sz="4" w:space="0" w:color="auto"/>
            </w:tcBorders>
            <w:shd w:val="clear" w:color="000000" w:fill="FFFFFF"/>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 xml:space="preserve">Izgradnja i opremanje ambulante u Vodnjanu (464.529,83€) </w:t>
            </w:r>
          </w:p>
        </w:tc>
        <w:tc>
          <w:tcPr>
            <w:tcW w:w="794" w:type="pct"/>
            <w:tcBorders>
              <w:top w:val="nil"/>
              <w:left w:val="nil"/>
              <w:bottom w:val="single" w:sz="4" w:space="0" w:color="auto"/>
              <w:right w:val="single" w:sz="8" w:space="0" w:color="auto"/>
            </w:tcBorders>
            <w:shd w:val="clear" w:color="000000" w:fill="FFFFFF"/>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Obnova radiološke dijagnostike s digitalizacijom (862.698,25€)</w:t>
            </w:r>
          </w:p>
        </w:tc>
        <w:tc>
          <w:tcPr>
            <w:tcW w:w="698" w:type="pct"/>
            <w:tcBorders>
              <w:top w:val="nil"/>
              <w:left w:val="nil"/>
              <w:bottom w:val="single" w:sz="4" w:space="0" w:color="auto"/>
              <w:right w:val="single" w:sz="4" w:space="0" w:color="auto"/>
            </w:tcBorders>
            <w:shd w:val="clear" w:color="000000" w:fill="FFFFFF"/>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Adaptacija zgrade (663.614,04€)</w:t>
            </w:r>
          </w:p>
        </w:tc>
        <w:tc>
          <w:tcPr>
            <w:tcW w:w="811" w:type="pct"/>
            <w:tcBorders>
              <w:top w:val="nil"/>
              <w:left w:val="nil"/>
              <w:bottom w:val="single" w:sz="4" w:space="0" w:color="auto"/>
              <w:right w:val="single" w:sz="4" w:space="0" w:color="auto"/>
            </w:tcBorders>
            <w:shd w:val="clear" w:color="000000" w:fill="FFFFFF"/>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Adaptacija zgrade (995.421,06€)</w:t>
            </w:r>
          </w:p>
        </w:tc>
        <w:tc>
          <w:tcPr>
            <w:tcW w:w="698" w:type="pct"/>
            <w:tcBorders>
              <w:top w:val="nil"/>
              <w:left w:val="nil"/>
              <w:bottom w:val="single" w:sz="4" w:space="0" w:color="auto"/>
              <w:right w:val="single" w:sz="4" w:space="0" w:color="auto"/>
            </w:tcBorders>
            <w:shd w:val="clear" w:color="000000" w:fill="FFFFFF"/>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Adaptacija zgrade (995.421,06€)</w:t>
            </w:r>
          </w:p>
        </w:tc>
        <w:tc>
          <w:tcPr>
            <w:tcW w:w="732" w:type="pct"/>
            <w:tcBorders>
              <w:top w:val="nil"/>
              <w:left w:val="nil"/>
              <w:bottom w:val="single" w:sz="4" w:space="0" w:color="auto"/>
              <w:right w:val="single" w:sz="8" w:space="0" w:color="auto"/>
            </w:tcBorders>
            <w:shd w:val="clear" w:color="auto" w:fill="auto"/>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Adaptacija zgrade i nabavka opreme, instalacija dizalica topline na morsku vodu kao energenta (5.286.762,77 E)</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2025.</w:t>
            </w:r>
          </w:p>
        </w:tc>
        <w:tc>
          <w:tcPr>
            <w:tcW w:w="65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67.166,75</w:t>
            </w:r>
          </w:p>
        </w:tc>
        <w:tc>
          <w:tcPr>
            <w:tcW w:w="794"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105.046,07</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63.635,84</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91.399,72</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95.226,10</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483.694,40</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2026.</w:t>
            </w:r>
          </w:p>
        </w:tc>
        <w:tc>
          <w:tcPr>
            <w:tcW w:w="65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66.344,70</w:t>
            </w:r>
          </w:p>
        </w:tc>
        <w:tc>
          <w:tcPr>
            <w:tcW w:w="794"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102.729,08</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62.701,72</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90.534,77</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93.924,26</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575.967,91</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2027.</w:t>
            </w:r>
          </w:p>
        </w:tc>
        <w:tc>
          <w:tcPr>
            <w:tcW w:w="65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10.977,38</w:t>
            </w:r>
          </w:p>
        </w:tc>
        <w:tc>
          <w:tcPr>
            <w:tcW w:w="794"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100.412,00</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61.761,59</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89.663,78</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92.613,68</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559.197,92</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2028.</w:t>
            </w:r>
          </w:p>
        </w:tc>
        <w:tc>
          <w:tcPr>
            <w:tcW w:w="65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794"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98.097,35</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60.825,84</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88.797,14</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91.309,49</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542.441,47</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2029.</w:t>
            </w:r>
          </w:p>
        </w:tc>
        <w:tc>
          <w:tcPr>
            <w:tcW w:w="65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794"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95.777,70</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59.877,94</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87.918,15</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89.987,18</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525.657,93</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2030.</w:t>
            </w:r>
          </w:p>
        </w:tc>
        <w:tc>
          <w:tcPr>
            <w:tcW w:w="65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794"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93.460,66</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58.941,22</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87.050,80</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88.681,73</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508.887,90</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2031.</w:t>
            </w:r>
          </w:p>
        </w:tc>
        <w:tc>
          <w:tcPr>
            <w:tcW w:w="65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794"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91.143,52</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58.001,12</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86.179,80</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87.371,08</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492.117,92</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2032.</w:t>
            </w:r>
          </w:p>
        </w:tc>
        <w:tc>
          <w:tcPr>
            <w:tcW w:w="652"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794" w:type="pct"/>
            <w:tcBorders>
              <w:top w:val="nil"/>
              <w:left w:val="nil"/>
              <w:bottom w:val="single" w:sz="4" w:space="0" w:color="auto"/>
              <w:right w:val="single" w:sz="8"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81.514,43</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57.062,77</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85.310,77</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86.063,39</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475.361,47</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2033.</w:t>
            </w:r>
          </w:p>
        </w:tc>
        <w:tc>
          <w:tcPr>
            <w:tcW w:w="652"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794"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56.178,77</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84.436,56</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84.748,22</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458.577,89</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2034.</w:t>
            </w:r>
          </w:p>
        </w:tc>
        <w:tc>
          <w:tcPr>
            <w:tcW w:w="652"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794"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1"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83.584,66</w:t>
            </w:r>
          </w:p>
        </w:tc>
        <w:tc>
          <w:tcPr>
            <w:tcW w:w="698" w:type="pct"/>
            <w:tcBorders>
              <w:top w:val="nil"/>
              <w:left w:val="nil"/>
              <w:bottom w:val="single" w:sz="4" w:space="0" w:color="auto"/>
              <w:right w:val="single" w:sz="4" w:space="0" w:color="auto"/>
            </w:tcBorders>
            <w:shd w:val="clear" w:color="000000" w:fill="FFFFFF"/>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41.964,23</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441.807,92</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2035.</w:t>
            </w:r>
          </w:p>
        </w:tc>
        <w:tc>
          <w:tcPr>
            <w:tcW w:w="652"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794"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698"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811"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698"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 </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107.844,59</w:t>
            </w:r>
          </w:p>
        </w:tc>
      </w:tr>
      <w:tr w:rsidR="00393FBD" w:rsidRPr="00393FBD" w:rsidTr="00393FBD">
        <w:trPr>
          <w:trHeight w:val="300"/>
        </w:trPr>
        <w:tc>
          <w:tcPr>
            <w:tcW w:w="616" w:type="pct"/>
            <w:tcBorders>
              <w:top w:val="nil"/>
              <w:left w:val="single" w:sz="8" w:space="0" w:color="auto"/>
              <w:bottom w:val="single" w:sz="4"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color w:val="000000"/>
                <w:sz w:val="20"/>
                <w:szCs w:val="20"/>
                <w:lang w:val="hr-HR" w:eastAsia="hr-HR"/>
              </w:rPr>
            </w:pPr>
            <w:r w:rsidRPr="00393FBD">
              <w:rPr>
                <w:rFonts w:ascii="Arial" w:eastAsia="Times New Roman" w:hAnsi="Arial" w:cs="Arial"/>
                <w:color w:val="000000"/>
                <w:sz w:val="20"/>
                <w:szCs w:val="20"/>
                <w:lang w:val="hr-HR" w:eastAsia="hr-HR"/>
              </w:rPr>
              <w:t>Ukupno</w:t>
            </w:r>
          </w:p>
        </w:tc>
        <w:tc>
          <w:tcPr>
            <w:tcW w:w="652"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144.488,83</w:t>
            </w:r>
          </w:p>
        </w:tc>
        <w:tc>
          <w:tcPr>
            <w:tcW w:w="794"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768.180,81</w:t>
            </w:r>
          </w:p>
        </w:tc>
        <w:tc>
          <w:tcPr>
            <w:tcW w:w="698"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538.986,81</w:t>
            </w:r>
          </w:p>
        </w:tc>
        <w:tc>
          <w:tcPr>
            <w:tcW w:w="811"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874.876,15</w:t>
            </w:r>
          </w:p>
        </w:tc>
        <w:tc>
          <w:tcPr>
            <w:tcW w:w="698" w:type="pct"/>
            <w:tcBorders>
              <w:top w:val="nil"/>
              <w:left w:val="nil"/>
              <w:bottom w:val="single" w:sz="4" w:space="0" w:color="auto"/>
              <w:right w:val="single" w:sz="4"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851.889,36</w:t>
            </w:r>
          </w:p>
        </w:tc>
        <w:tc>
          <w:tcPr>
            <w:tcW w:w="732" w:type="pct"/>
            <w:tcBorders>
              <w:top w:val="nil"/>
              <w:left w:val="nil"/>
              <w:bottom w:val="single" w:sz="4" w:space="0" w:color="auto"/>
              <w:right w:val="single" w:sz="8" w:space="0" w:color="auto"/>
            </w:tcBorders>
            <w:shd w:val="clear" w:color="auto" w:fill="auto"/>
            <w:noWrap/>
            <w:vAlign w:val="center"/>
            <w:hideMark/>
          </w:tcPr>
          <w:p w:rsidR="00393FBD" w:rsidRPr="00393FBD" w:rsidRDefault="00393FBD" w:rsidP="00393FBD">
            <w:pPr>
              <w:widowControl/>
              <w:jc w:val="right"/>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5.171.557,32</w:t>
            </w:r>
          </w:p>
        </w:tc>
      </w:tr>
      <w:tr w:rsidR="00393FBD" w:rsidRPr="00393FBD" w:rsidTr="00393FBD">
        <w:trPr>
          <w:trHeight w:val="315"/>
        </w:trPr>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393FBD" w:rsidRPr="00393FBD" w:rsidRDefault="00393FBD" w:rsidP="00393FBD">
            <w:pPr>
              <w:widowControl/>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SVEUKUPNO</w:t>
            </w:r>
          </w:p>
        </w:tc>
        <w:tc>
          <w:tcPr>
            <w:tcW w:w="1446" w:type="pct"/>
            <w:gridSpan w:val="2"/>
            <w:tcBorders>
              <w:top w:val="single" w:sz="4" w:space="0" w:color="auto"/>
              <w:left w:val="nil"/>
              <w:bottom w:val="single" w:sz="8" w:space="0" w:color="auto"/>
              <w:right w:val="single" w:sz="8" w:space="0" w:color="000000"/>
            </w:tcBorders>
            <w:shd w:val="clear" w:color="auto" w:fill="auto"/>
            <w:noWrap/>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912.669,64</w:t>
            </w:r>
          </w:p>
        </w:tc>
        <w:tc>
          <w:tcPr>
            <w:tcW w:w="2938" w:type="pct"/>
            <w:gridSpan w:val="4"/>
            <w:tcBorders>
              <w:top w:val="single" w:sz="4" w:space="0" w:color="auto"/>
              <w:left w:val="nil"/>
              <w:bottom w:val="single" w:sz="8" w:space="0" w:color="auto"/>
              <w:right w:val="single" w:sz="8" w:space="0" w:color="000000"/>
            </w:tcBorders>
            <w:shd w:val="clear" w:color="auto" w:fill="auto"/>
            <w:noWrap/>
            <w:vAlign w:val="center"/>
            <w:hideMark/>
          </w:tcPr>
          <w:p w:rsidR="00393FBD" w:rsidRPr="00393FBD" w:rsidRDefault="00393FBD" w:rsidP="00393FBD">
            <w:pPr>
              <w:widowControl/>
              <w:jc w:val="center"/>
              <w:rPr>
                <w:rFonts w:ascii="Arial" w:eastAsia="Times New Roman" w:hAnsi="Arial" w:cs="Arial"/>
                <w:b/>
                <w:bCs/>
                <w:color w:val="000000"/>
                <w:sz w:val="20"/>
                <w:szCs w:val="20"/>
                <w:lang w:val="hr-HR" w:eastAsia="hr-HR"/>
              </w:rPr>
            </w:pPr>
            <w:r w:rsidRPr="00393FBD">
              <w:rPr>
                <w:rFonts w:ascii="Arial" w:eastAsia="Times New Roman" w:hAnsi="Arial" w:cs="Arial"/>
                <w:b/>
                <w:bCs/>
                <w:color w:val="000000"/>
                <w:sz w:val="20"/>
                <w:szCs w:val="20"/>
                <w:lang w:val="hr-HR" w:eastAsia="hr-HR"/>
              </w:rPr>
              <w:t>7.437.309,64</w:t>
            </w:r>
          </w:p>
        </w:tc>
      </w:tr>
    </w:tbl>
    <w:p w:rsidR="00B17F8F" w:rsidRPr="00B27C3D" w:rsidRDefault="00B17F8F" w:rsidP="00B17F8F">
      <w:pPr>
        <w:rPr>
          <w:rFonts w:ascii="Arial" w:hAnsi="Arial" w:cs="Arial"/>
          <w:highlight w:val="yellow"/>
        </w:rPr>
        <w:sectPr w:rsidR="00B17F8F" w:rsidRPr="00B27C3D" w:rsidSect="00021359">
          <w:pgSz w:w="16838" w:h="11906" w:orient="landscape"/>
          <w:pgMar w:top="1559" w:right="1134" w:bottom="1559" w:left="1440" w:header="720" w:footer="720" w:gutter="0"/>
          <w:cols w:space="720"/>
        </w:sectPr>
      </w:pPr>
    </w:p>
    <w:p w:rsidR="00B17F8F" w:rsidRPr="00B27C3D" w:rsidRDefault="00B17F8F" w:rsidP="00E6390A">
      <w:pPr>
        <w:widowControl/>
        <w:numPr>
          <w:ilvl w:val="0"/>
          <w:numId w:val="3"/>
        </w:numPr>
        <w:tabs>
          <w:tab w:val="left" w:pos="709"/>
          <w:tab w:val="left" w:pos="851"/>
          <w:tab w:val="left" w:pos="993"/>
          <w:tab w:val="left" w:pos="1276"/>
        </w:tabs>
        <w:ind w:left="851" w:firstLine="0"/>
        <w:jc w:val="both"/>
        <w:rPr>
          <w:rFonts w:ascii="Arial" w:hAnsi="Arial" w:cs="Arial"/>
          <w:b/>
        </w:rPr>
      </w:pPr>
      <w:r>
        <w:rPr>
          <w:rFonts w:ascii="Arial" w:hAnsi="Arial" w:cs="Arial"/>
          <w:b/>
        </w:rPr>
        <w:t>I</w:t>
      </w:r>
      <w:r w:rsidRPr="005848D9">
        <w:rPr>
          <w:rFonts w:ascii="Arial" w:hAnsi="Arial" w:cs="Arial"/>
          <w:b/>
        </w:rPr>
        <w:t xml:space="preserve">zvještaj o danim jamstvima </w:t>
      </w:r>
    </w:p>
    <w:p w:rsidR="00B17F8F" w:rsidRPr="00B27C3D" w:rsidRDefault="00B17F8F" w:rsidP="00B17F8F">
      <w:pPr>
        <w:jc w:val="both"/>
        <w:rPr>
          <w:rFonts w:ascii="Arial" w:hAnsi="Arial" w:cs="Arial"/>
        </w:rPr>
      </w:pPr>
    </w:p>
    <w:p w:rsidR="00B17F8F" w:rsidRDefault="00B17F8F" w:rsidP="00B17F8F">
      <w:pPr>
        <w:jc w:val="both"/>
        <w:rPr>
          <w:rFonts w:ascii="Arial" w:hAnsi="Arial" w:cs="Arial"/>
        </w:rPr>
      </w:pPr>
      <w:r w:rsidRPr="00B27C3D">
        <w:rPr>
          <w:rFonts w:ascii="Arial" w:hAnsi="Arial" w:cs="Arial"/>
        </w:rPr>
        <w:t xml:space="preserve">U </w:t>
      </w:r>
      <w:r>
        <w:rPr>
          <w:rFonts w:ascii="Arial" w:hAnsi="Arial" w:cs="Arial"/>
        </w:rPr>
        <w:t>izvještajnom razdoblju I</w:t>
      </w:r>
      <w:r w:rsidRPr="00B27C3D">
        <w:rPr>
          <w:rFonts w:ascii="Arial" w:hAnsi="Arial" w:cs="Arial"/>
        </w:rPr>
        <w:t xml:space="preserve">starska županija nije imala obveze po danim jamstvima, niti je izdavala jamstva. </w:t>
      </w:r>
    </w:p>
    <w:p w:rsidR="00B17F8F" w:rsidRDefault="00B17F8F" w:rsidP="00B17F8F">
      <w:pPr>
        <w:jc w:val="both"/>
        <w:rPr>
          <w:rFonts w:ascii="Arial" w:hAnsi="Arial" w:cs="Arial"/>
        </w:rPr>
      </w:pPr>
    </w:p>
    <w:p w:rsidR="00B17F8F" w:rsidRPr="003C1858" w:rsidRDefault="00B17F8F" w:rsidP="00E6390A">
      <w:pPr>
        <w:widowControl/>
        <w:numPr>
          <w:ilvl w:val="0"/>
          <w:numId w:val="3"/>
        </w:numPr>
        <w:tabs>
          <w:tab w:val="left" w:pos="1134"/>
          <w:tab w:val="left" w:pos="1276"/>
          <w:tab w:val="left" w:pos="1418"/>
        </w:tabs>
        <w:ind w:left="851" w:firstLine="0"/>
        <w:rPr>
          <w:rFonts w:ascii="Arial" w:hAnsi="Arial" w:cs="Arial"/>
          <w:b/>
        </w:rPr>
      </w:pPr>
      <w:r>
        <w:rPr>
          <w:rFonts w:ascii="Arial" w:hAnsi="Arial" w:cs="Arial"/>
          <w:b/>
        </w:rPr>
        <w:t xml:space="preserve">  </w:t>
      </w:r>
      <w:r w:rsidRPr="003C1858">
        <w:rPr>
          <w:rFonts w:ascii="Arial" w:hAnsi="Arial" w:cs="Arial"/>
          <w:b/>
        </w:rPr>
        <w:t xml:space="preserve">Zaključak  </w:t>
      </w:r>
    </w:p>
    <w:p w:rsidR="00B17F8F" w:rsidRPr="00CB6800" w:rsidRDefault="00B17F8F" w:rsidP="00B17F8F">
      <w:pPr>
        <w:jc w:val="both"/>
        <w:rPr>
          <w:rFonts w:ascii="Arial" w:hAnsi="Arial" w:cs="Arial"/>
          <w:b/>
        </w:rPr>
      </w:pPr>
    </w:p>
    <w:p w:rsidR="00F554DE" w:rsidRDefault="00F554DE" w:rsidP="00F554DE">
      <w:pPr>
        <w:jc w:val="both"/>
        <w:rPr>
          <w:rFonts w:ascii="Arial" w:hAnsi="Arial" w:cs="Arial"/>
        </w:rPr>
      </w:pPr>
      <w:r w:rsidRPr="006C56E5">
        <w:rPr>
          <w:rFonts w:ascii="Arial" w:hAnsi="Arial" w:cs="Arial"/>
        </w:rPr>
        <w:t>Proračun Istarske županije za 20</w:t>
      </w:r>
      <w:r>
        <w:rPr>
          <w:rFonts w:ascii="Arial" w:hAnsi="Arial" w:cs="Arial"/>
        </w:rPr>
        <w:t>25</w:t>
      </w:r>
      <w:r w:rsidRPr="006C56E5">
        <w:rPr>
          <w:rFonts w:ascii="Arial" w:hAnsi="Arial" w:cs="Arial"/>
        </w:rPr>
        <w:t xml:space="preserve">. godinu </w:t>
      </w:r>
      <w:r>
        <w:rPr>
          <w:rFonts w:ascii="Arial" w:hAnsi="Arial" w:cs="Arial"/>
        </w:rPr>
        <w:t>usvojen</w:t>
      </w:r>
      <w:r w:rsidRPr="006C56E5">
        <w:rPr>
          <w:rFonts w:ascii="Arial" w:hAnsi="Arial" w:cs="Arial"/>
        </w:rPr>
        <w:t xml:space="preserve"> je na Županijskoj Skupštini Istarske županije dana </w:t>
      </w:r>
      <w:r>
        <w:rPr>
          <w:rFonts w:ascii="Arial" w:hAnsi="Arial" w:cs="Arial"/>
        </w:rPr>
        <w:t>10</w:t>
      </w:r>
      <w:r w:rsidRPr="006C56E5">
        <w:rPr>
          <w:rFonts w:ascii="Arial" w:hAnsi="Arial" w:cs="Arial"/>
        </w:rPr>
        <w:t>. prosinca 20</w:t>
      </w:r>
      <w:r>
        <w:rPr>
          <w:rFonts w:ascii="Arial" w:hAnsi="Arial" w:cs="Arial"/>
        </w:rPr>
        <w:t>24</w:t>
      </w:r>
      <w:r w:rsidRPr="006C56E5">
        <w:rPr>
          <w:rFonts w:ascii="Arial" w:hAnsi="Arial" w:cs="Arial"/>
        </w:rPr>
        <w:t xml:space="preserve">. g. u visini od </w:t>
      </w:r>
      <w:r>
        <w:rPr>
          <w:rFonts w:ascii="Arial" w:hAnsi="Arial" w:cs="Arial"/>
        </w:rPr>
        <w:t>276.000.000,00 eura</w:t>
      </w:r>
      <w:r w:rsidRPr="006C56E5">
        <w:rPr>
          <w:rFonts w:ascii="Arial" w:hAnsi="Arial" w:cs="Arial"/>
        </w:rPr>
        <w:t xml:space="preserve">. Objavljen je u Službenim novinama broj </w:t>
      </w:r>
      <w:r>
        <w:rPr>
          <w:rFonts w:ascii="Arial" w:hAnsi="Arial" w:cs="Arial"/>
        </w:rPr>
        <w:t>40</w:t>
      </w:r>
      <w:r w:rsidRPr="006C56E5">
        <w:rPr>
          <w:rFonts w:ascii="Arial" w:hAnsi="Arial" w:cs="Arial"/>
        </w:rPr>
        <w:t>/20</w:t>
      </w:r>
      <w:r>
        <w:rPr>
          <w:rFonts w:ascii="Arial" w:hAnsi="Arial" w:cs="Arial"/>
        </w:rPr>
        <w:t>24</w:t>
      </w:r>
      <w:r w:rsidRPr="006C56E5">
        <w:rPr>
          <w:rFonts w:ascii="Arial" w:hAnsi="Arial" w:cs="Arial"/>
        </w:rPr>
        <w:t xml:space="preserve">. </w:t>
      </w:r>
      <w:r>
        <w:rPr>
          <w:rFonts w:ascii="Arial" w:hAnsi="Arial" w:cs="Arial"/>
        </w:rPr>
        <w:t>Prve izmjene i dopune Proračuna Istarske županije usvojene su na Skupštini Istarske županije dana 20. ožujka 2025.g. u visini od 296.900.000,00 eura te su objavljene u Službenim novinama broj 13/2025.g.</w:t>
      </w:r>
    </w:p>
    <w:p w:rsidR="00B17F8F" w:rsidRDefault="00B17F8F" w:rsidP="00B17F8F">
      <w:pPr>
        <w:outlineLvl w:val="0"/>
        <w:rPr>
          <w:rFonts w:ascii="Arial" w:hAnsi="Arial" w:cs="Arial"/>
        </w:rPr>
      </w:pPr>
    </w:p>
    <w:p w:rsidR="00B17F8F" w:rsidRPr="00CB6800" w:rsidRDefault="00B17F8F" w:rsidP="00B17F8F">
      <w:pPr>
        <w:jc w:val="both"/>
        <w:rPr>
          <w:rFonts w:ascii="Arial" w:eastAsia="Arial" w:hAnsi="Arial" w:cs="Arial"/>
        </w:rPr>
      </w:pPr>
      <w:r w:rsidRPr="00CB6800">
        <w:rPr>
          <w:rFonts w:ascii="Arial" w:hAnsi="Arial" w:cs="Arial"/>
        </w:rPr>
        <w:t>U razdoblju siječanj – lipanj 202</w:t>
      </w:r>
      <w:r w:rsidR="00F554DE">
        <w:rPr>
          <w:rFonts w:ascii="Arial" w:hAnsi="Arial" w:cs="Arial"/>
        </w:rPr>
        <w:t>5</w:t>
      </w:r>
      <w:r w:rsidRPr="00CB6800">
        <w:rPr>
          <w:rFonts w:ascii="Arial" w:hAnsi="Arial" w:cs="Arial"/>
        </w:rPr>
        <w:t xml:space="preserve">. godine ostvareno je ukupno prihoda u visini od </w:t>
      </w:r>
      <w:r w:rsidR="00F554DE">
        <w:rPr>
          <w:rFonts w:ascii="Arial" w:hAnsi="Arial" w:cs="Arial"/>
        </w:rPr>
        <w:t>91.228.277,63</w:t>
      </w:r>
      <w:r w:rsidRPr="00CB6800">
        <w:rPr>
          <w:rFonts w:ascii="Arial" w:hAnsi="Arial" w:cs="Arial"/>
        </w:rPr>
        <w:t xml:space="preserve"> eura</w:t>
      </w:r>
      <w:r w:rsidRPr="00CB6800">
        <w:rPr>
          <w:rFonts w:ascii="Arial" w:eastAsia="Arial" w:hAnsi="Arial" w:cs="Arial"/>
        </w:rPr>
        <w:t xml:space="preserve">, što je </w:t>
      </w:r>
      <w:r w:rsidR="00F554DE">
        <w:rPr>
          <w:rFonts w:ascii="Arial" w:eastAsia="Arial" w:hAnsi="Arial" w:cs="Arial"/>
        </w:rPr>
        <w:t>37,2</w:t>
      </w:r>
      <w:r w:rsidRPr="00CB6800">
        <w:rPr>
          <w:rFonts w:ascii="Arial" w:eastAsia="Arial" w:hAnsi="Arial" w:cs="Arial"/>
        </w:rPr>
        <w:t xml:space="preserve">% od plana i za </w:t>
      </w:r>
      <w:r w:rsidR="00F554DE">
        <w:rPr>
          <w:rFonts w:ascii="Arial" w:eastAsia="Arial" w:hAnsi="Arial" w:cs="Arial"/>
        </w:rPr>
        <w:t>3,7</w:t>
      </w:r>
      <w:r w:rsidRPr="00CB6800">
        <w:rPr>
          <w:rFonts w:ascii="Arial" w:eastAsia="Arial" w:hAnsi="Arial" w:cs="Arial"/>
        </w:rPr>
        <w:t xml:space="preserve">% </w:t>
      </w:r>
      <w:r w:rsidR="00F554DE">
        <w:rPr>
          <w:rFonts w:ascii="Arial" w:eastAsia="Arial" w:hAnsi="Arial" w:cs="Arial"/>
        </w:rPr>
        <w:t>više</w:t>
      </w:r>
      <w:r w:rsidRPr="00CB6800">
        <w:rPr>
          <w:rFonts w:ascii="Arial" w:eastAsia="Arial" w:hAnsi="Arial" w:cs="Arial"/>
        </w:rPr>
        <w:t xml:space="preserve"> od prethodne godine u istom izvještajnom razdoblju. Od toga je ostvareno prihoda poslovanja </w:t>
      </w:r>
      <w:r w:rsidR="00F554DE">
        <w:rPr>
          <w:rFonts w:ascii="Arial" w:eastAsia="Arial" w:hAnsi="Arial" w:cs="Arial"/>
        </w:rPr>
        <w:t>91.165.798,81</w:t>
      </w:r>
      <w:r w:rsidRPr="00CB6800">
        <w:rPr>
          <w:rFonts w:ascii="Arial" w:eastAsia="Arial" w:hAnsi="Arial" w:cs="Arial"/>
        </w:rPr>
        <w:t xml:space="preserve"> eura, te prihoda od prodaje nefinancijske imovine </w:t>
      </w:r>
      <w:r w:rsidR="00F554DE">
        <w:rPr>
          <w:rFonts w:ascii="Arial" w:eastAsia="Arial" w:hAnsi="Arial" w:cs="Arial"/>
        </w:rPr>
        <w:t>62.478,82</w:t>
      </w:r>
      <w:r w:rsidRPr="00CB6800">
        <w:rPr>
          <w:rFonts w:ascii="Arial" w:eastAsia="Arial" w:hAnsi="Arial" w:cs="Arial"/>
        </w:rPr>
        <w:t xml:space="preserve"> eura.  Primici od financijske imovine ostvareni su u visini </w:t>
      </w:r>
      <w:r w:rsidR="00F554DE">
        <w:rPr>
          <w:rFonts w:ascii="Arial" w:eastAsia="Arial" w:hAnsi="Arial" w:cs="Arial"/>
        </w:rPr>
        <w:t>2.120.977,06</w:t>
      </w:r>
      <w:r w:rsidRPr="00CB6800">
        <w:rPr>
          <w:rFonts w:ascii="Arial" w:eastAsia="Arial" w:hAnsi="Arial" w:cs="Arial"/>
        </w:rPr>
        <w:t xml:space="preserve"> eura, dok preneseni višak iz prethodne godine iznosi </w:t>
      </w:r>
      <w:r w:rsidR="00F554DE">
        <w:rPr>
          <w:rFonts w:ascii="Arial" w:eastAsia="Arial" w:hAnsi="Arial" w:cs="Arial"/>
        </w:rPr>
        <w:t>25.114.157,78</w:t>
      </w:r>
      <w:r w:rsidR="00DF558C">
        <w:rPr>
          <w:rFonts w:ascii="Arial" w:eastAsia="Arial" w:hAnsi="Arial" w:cs="Arial"/>
        </w:rPr>
        <w:t xml:space="preserve"> </w:t>
      </w:r>
      <w:r w:rsidRPr="00CB6800">
        <w:rPr>
          <w:rFonts w:ascii="Arial" w:eastAsia="Arial" w:hAnsi="Arial" w:cs="Arial"/>
        </w:rPr>
        <w:t>eura.</w:t>
      </w:r>
    </w:p>
    <w:p w:rsidR="00B17F8F" w:rsidRPr="00CB6800" w:rsidRDefault="00B17F8F" w:rsidP="00B17F8F">
      <w:pPr>
        <w:jc w:val="both"/>
        <w:rPr>
          <w:rFonts w:ascii="Arial" w:eastAsia="Arial" w:hAnsi="Arial" w:cs="Arial"/>
        </w:rPr>
      </w:pPr>
    </w:p>
    <w:p w:rsidR="00B17F8F" w:rsidRPr="00E6390A" w:rsidRDefault="00B17F8F" w:rsidP="00B17F8F">
      <w:pPr>
        <w:jc w:val="both"/>
        <w:rPr>
          <w:rFonts w:ascii="Arial" w:hAnsi="Arial" w:cs="Arial"/>
        </w:rPr>
      </w:pPr>
      <w:r w:rsidRPr="00CB6800">
        <w:rPr>
          <w:rFonts w:ascii="Arial" w:eastAsia="Arial" w:hAnsi="Arial" w:cs="Arial"/>
        </w:rPr>
        <w:t>U prvom polugodištu 202</w:t>
      </w:r>
      <w:r w:rsidR="00F554DE">
        <w:rPr>
          <w:rFonts w:ascii="Arial" w:eastAsia="Arial" w:hAnsi="Arial" w:cs="Arial"/>
        </w:rPr>
        <w:t>5</w:t>
      </w:r>
      <w:r w:rsidRPr="00CB6800">
        <w:rPr>
          <w:rFonts w:ascii="Arial" w:eastAsia="Arial" w:hAnsi="Arial" w:cs="Arial"/>
        </w:rPr>
        <w:t xml:space="preserve">. godine izvršeno je </w:t>
      </w:r>
      <w:r w:rsidR="00F554DE">
        <w:rPr>
          <w:rFonts w:ascii="Arial" w:eastAsia="Arial" w:hAnsi="Arial" w:cs="Arial"/>
        </w:rPr>
        <w:t>116.534.612,74</w:t>
      </w:r>
      <w:r w:rsidRPr="00CB6800">
        <w:rPr>
          <w:rFonts w:ascii="Arial" w:eastAsia="Arial" w:hAnsi="Arial" w:cs="Arial"/>
        </w:rPr>
        <w:t xml:space="preserve"> eura rashoda i izdataka što je 3</w:t>
      </w:r>
      <w:r w:rsidR="00F554DE">
        <w:rPr>
          <w:rFonts w:ascii="Arial" w:eastAsia="Arial" w:hAnsi="Arial" w:cs="Arial"/>
        </w:rPr>
        <w:t>9,</w:t>
      </w:r>
      <w:r w:rsidR="003C688D">
        <w:rPr>
          <w:rFonts w:ascii="Arial" w:eastAsia="Arial" w:hAnsi="Arial" w:cs="Arial"/>
        </w:rPr>
        <w:t>3</w:t>
      </w:r>
      <w:r w:rsidRPr="00CB6800">
        <w:rPr>
          <w:rFonts w:ascii="Arial" w:eastAsia="Arial" w:hAnsi="Arial" w:cs="Arial"/>
        </w:rPr>
        <w:t xml:space="preserve">% od plana i </w:t>
      </w:r>
      <w:r w:rsidR="00F554DE">
        <w:rPr>
          <w:rFonts w:ascii="Arial" w:eastAsia="Arial" w:hAnsi="Arial" w:cs="Arial"/>
        </w:rPr>
        <w:t>2</w:t>
      </w:r>
      <w:r w:rsidR="003C688D">
        <w:rPr>
          <w:rFonts w:ascii="Arial" w:eastAsia="Arial" w:hAnsi="Arial" w:cs="Arial"/>
        </w:rPr>
        <w:t>8,1</w:t>
      </w:r>
      <w:r>
        <w:rPr>
          <w:rFonts w:ascii="Arial" w:eastAsia="Arial" w:hAnsi="Arial" w:cs="Arial"/>
        </w:rPr>
        <w:t xml:space="preserve"> </w:t>
      </w:r>
      <w:r w:rsidR="00F554DE">
        <w:rPr>
          <w:rFonts w:ascii="Arial" w:eastAsia="Arial" w:hAnsi="Arial" w:cs="Arial"/>
        </w:rPr>
        <w:t>više</w:t>
      </w:r>
      <w:r>
        <w:rPr>
          <w:rFonts w:ascii="Arial" w:eastAsia="Arial" w:hAnsi="Arial" w:cs="Arial"/>
        </w:rPr>
        <w:t xml:space="preserve"> od </w:t>
      </w:r>
      <w:r w:rsidRPr="00CB6800">
        <w:rPr>
          <w:rFonts w:ascii="Arial" w:eastAsia="Arial" w:hAnsi="Arial" w:cs="Arial"/>
        </w:rPr>
        <w:t>prethodne godine u istom izvještajnom razdoblju. Od toga je rashoda poslovanja izvršeno</w:t>
      </w:r>
      <w:r w:rsidR="00F554DE">
        <w:rPr>
          <w:rFonts w:ascii="Arial" w:eastAsia="Arial" w:hAnsi="Arial" w:cs="Arial"/>
        </w:rPr>
        <w:t xml:space="preserve"> 101.189.991,19</w:t>
      </w:r>
      <w:r w:rsidRPr="00CB6800">
        <w:rPr>
          <w:rFonts w:ascii="Arial" w:eastAsia="Arial" w:hAnsi="Arial" w:cs="Arial"/>
        </w:rPr>
        <w:t xml:space="preserve"> eura, rashoda za nabavu nefinancijske imovine </w:t>
      </w:r>
      <w:r w:rsidR="00F554DE">
        <w:rPr>
          <w:rFonts w:ascii="Arial" w:eastAsia="Arial" w:hAnsi="Arial" w:cs="Arial"/>
        </w:rPr>
        <w:t>12.186.014,02</w:t>
      </w:r>
      <w:r w:rsidRPr="00CB6800">
        <w:rPr>
          <w:rFonts w:ascii="Arial" w:eastAsia="Arial" w:hAnsi="Arial" w:cs="Arial"/>
        </w:rPr>
        <w:t xml:space="preserve"> eura i izdataka za financijsku imovinu i otplate zajmova </w:t>
      </w:r>
      <w:r w:rsidR="00F554DE">
        <w:rPr>
          <w:rFonts w:ascii="Arial" w:eastAsia="Arial" w:hAnsi="Arial" w:cs="Arial"/>
        </w:rPr>
        <w:t xml:space="preserve">3.158.607,53 </w:t>
      </w:r>
      <w:r w:rsidRPr="00CB6800">
        <w:rPr>
          <w:rFonts w:ascii="Arial" w:eastAsia="Arial" w:hAnsi="Arial" w:cs="Arial"/>
        </w:rPr>
        <w:t xml:space="preserve">eura. Istarska </w:t>
      </w:r>
      <w:r w:rsidRPr="00CB6800">
        <w:rPr>
          <w:rFonts w:ascii="Arial" w:hAnsi="Arial" w:cs="Arial"/>
        </w:rPr>
        <w:t xml:space="preserve">županija izvršila je </w:t>
      </w:r>
      <w:r w:rsidR="00E6390A" w:rsidRPr="00E6390A">
        <w:rPr>
          <w:rFonts w:ascii="Arial" w:hAnsi="Arial" w:cs="Arial"/>
        </w:rPr>
        <w:t>27.686.232,87</w:t>
      </w:r>
      <w:r w:rsidRPr="00E6390A">
        <w:rPr>
          <w:rFonts w:ascii="Arial" w:hAnsi="Arial" w:cs="Arial"/>
        </w:rPr>
        <w:t xml:space="preserve"> eura (</w:t>
      </w:r>
      <w:r w:rsidR="00E6390A" w:rsidRPr="00E6390A">
        <w:rPr>
          <w:rFonts w:ascii="Arial" w:hAnsi="Arial" w:cs="Arial"/>
        </w:rPr>
        <w:t>23,8</w:t>
      </w:r>
      <w:r w:rsidRPr="00E6390A">
        <w:rPr>
          <w:rFonts w:ascii="Arial" w:hAnsi="Arial" w:cs="Arial"/>
        </w:rPr>
        <w:t xml:space="preserve">%), a proračunski korisnici </w:t>
      </w:r>
      <w:r w:rsidR="00E6390A" w:rsidRPr="00E6390A">
        <w:rPr>
          <w:rFonts w:ascii="Arial" w:hAnsi="Arial" w:cs="Arial"/>
        </w:rPr>
        <w:t>88.848.379,87</w:t>
      </w:r>
      <w:r w:rsidRPr="00E6390A">
        <w:rPr>
          <w:rFonts w:ascii="Arial" w:hAnsi="Arial" w:cs="Arial"/>
        </w:rPr>
        <w:t xml:space="preserve"> eura (</w:t>
      </w:r>
      <w:r w:rsidR="00E6390A" w:rsidRPr="00E6390A">
        <w:rPr>
          <w:rFonts w:ascii="Arial" w:hAnsi="Arial" w:cs="Arial"/>
        </w:rPr>
        <w:t>76,2</w:t>
      </w:r>
      <w:r w:rsidRPr="00E6390A">
        <w:rPr>
          <w:rFonts w:ascii="Arial" w:hAnsi="Arial" w:cs="Arial"/>
        </w:rPr>
        <w:t>%) rashoda i izdataka.</w:t>
      </w:r>
    </w:p>
    <w:p w:rsidR="00B17F8F" w:rsidRPr="00E6390A" w:rsidRDefault="00B17F8F" w:rsidP="00B17F8F">
      <w:pPr>
        <w:jc w:val="both"/>
        <w:rPr>
          <w:rFonts w:ascii="Arial" w:hAnsi="Arial" w:cs="Arial"/>
        </w:rPr>
      </w:pPr>
    </w:p>
    <w:p w:rsidR="00F554DE" w:rsidRDefault="00B17F8F" w:rsidP="00F554DE">
      <w:pPr>
        <w:jc w:val="both"/>
        <w:rPr>
          <w:rFonts w:ascii="Arial" w:hAnsi="Arial" w:cs="Arial"/>
        </w:rPr>
      </w:pPr>
      <w:r w:rsidRPr="00E6390A">
        <w:rPr>
          <w:rFonts w:ascii="Arial" w:hAnsi="Arial" w:cs="Arial"/>
        </w:rPr>
        <w:t>Proračun Istarske županije je dana 30.06.202</w:t>
      </w:r>
      <w:r w:rsidR="00F554DE" w:rsidRPr="00E6390A">
        <w:rPr>
          <w:rFonts w:ascii="Arial" w:hAnsi="Arial" w:cs="Arial"/>
        </w:rPr>
        <w:t>5</w:t>
      </w:r>
      <w:r w:rsidRPr="00E6390A">
        <w:rPr>
          <w:rFonts w:ascii="Arial" w:hAnsi="Arial" w:cs="Arial"/>
        </w:rPr>
        <w:t xml:space="preserve">. godine raspolagao viškom od </w:t>
      </w:r>
      <w:r w:rsidR="00F554DE" w:rsidRPr="00E6390A">
        <w:rPr>
          <w:rFonts w:ascii="Arial" w:hAnsi="Arial" w:cs="Arial"/>
        </w:rPr>
        <w:t>1.928.799,73</w:t>
      </w:r>
      <w:r w:rsidR="00E338E3" w:rsidRPr="00E6390A">
        <w:rPr>
          <w:rFonts w:ascii="Arial" w:hAnsi="Arial" w:cs="Arial"/>
        </w:rPr>
        <w:t xml:space="preserve"> </w:t>
      </w:r>
      <w:r w:rsidRPr="00E6390A">
        <w:rPr>
          <w:rFonts w:ascii="Arial" w:hAnsi="Arial" w:cs="Arial"/>
        </w:rPr>
        <w:t xml:space="preserve">euro. </w:t>
      </w:r>
      <w:r w:rsidR="00F554DE" w:rsidRPr="00E6390A">
        <w:rPr>
          <w:rFonts w:ascii="Arial" w:hAnsi="Arial" w:cs="Arial"/>
        </w:rPr>
        <w:t xml:space="preserve">Višak Istarske županije iznosi 18.763.855,38 eura, dok manjak kod proračunskih korisnika iznosi </w:t>
      </w:r>
      <w:r w:rsidR="00E6390A" w:rsidRPr="00E6390A">
        <w:rPr>
          <w:rFonts w:ascii="Arial" w:hAnsi="Arial" w:cs="Arial"/>
        </w:rPr>
        <w:t>16.835.055,65</w:t>
      </w:r>
      <w:r w:rsidR="00F554DE" w:rsidRPr="00E6390A">
        <w:rPr>
          <w:rFonts w:ascii="Arial" w:hAnsi="Arial" w:cs="Arial"/>
        </w:rPr>
        <w:t xml:space="preserve"> eura.</w:t>
      </w:r>
    </w:p>
    <w:p w:rsidR="00B17F8F" w:rsidRPr="00CB6800" w:rsidRDefault="00B17F8F" w:rsidP="00B17F8F">
      <w:pPr>
        <w:jc w:val="both"/>
        <w:rPr>
          <w:rFonts w:ascii="Arial" w:hAnsi="Arial" w:cs="Arial"/>
        </w:rPr>
      </w:pPr>
    </w:p>
    <w:p w:rsidR="00B17F8F" w:rsidRPr="00E6390A" w:rsidRDefault="00B17F8F" w:rsidP="00B17F8F">
      <w:pPr>
        <w:jc w:val="both"/>
        <w:rPr>
          <w:rFonts w:ascii="Arial" w:hAnsi="Arial" w:cs="Arial"/>
        </w:rPr>
      </w:pPr>
      <w:r w:rsidRPr="004F45E1">
        <w:rPr>
          <w:rFonts w:ascii="Arial" w:hAnsi="Arial" w:cs="Arial"/>
        </w:rPr>
        <w:t>Istarska županija je tijekom prvog polugodišta 202</w:t>
      </w:r>
      <w:r w:rsidR="00F554DE">
        <w:rPr>
          <w:rFonts w:ascii="Arial" w:hAnsi="Arial" w:cs="Arial"/>
        </w:rPr>
        <w:t>5</w:t>
      </w:r>
      <w:r w:rsidRPr="004F45E1">
        <w:rPr>
          <w:rFonts w:ascii="Arial" w:hAnsi="Arial" w:cs="Arial"/>
        </w:rPr>
        <w:t xml:space="preserve">. godine provela investicije u vrijednosti  od  </w:t>
      </w:r>
      <w:r w:rsidR="00E6390A" w:rsidRPr="00E6390A">
        <w:rPr>
          <w:rFonts w:ascii="Arial" w:hAnsi="Arial" w:cs="Arial"/>
        </w:rPr>
        <w:t>9.601.476,73</w:t>
      </w:r>
      <w:r w:rsidRPr="00E6390A">
        <w:rPr>
          <w:rFonts w:ascii="Arial" w:hAnsi="Arial" w:cs="Arial"/>
        </w:rPr>
        <w:t xml:space="preserve"> eura, što čini </w:t>
      </w:r>
      <w:r w:rsidR="00E6390A" w:rsidRPr="00E6390A">
        <w:rPr>
          <w:rFonts w:ascii="Arial" w:hAnsi="Arial" w:cs="Arial"/>
        </w:rPr>
        <w:t>8,2</w:t>
      </w:r>
      <w:r w:rsidRPr="00E6390A">
        <w:rPr>
          <w:rFonts w:ascii="Arial" w:hAnsi="Arial" w:cs="Arial"/>
        </w:rPr>
        <w:t xml:space="preserve">% ukupnog izvršenja proračuna. </w:t>
      </w:r>
    </w:p>
    <w:p w:rsidR="00B17F8F" w:rsidRPr="00CB6800" w:rsidRDefault="00B17F8F" w:rsidP="00B17F8F">
      <w:pPr>
        <w:jc w:val="both"/>
        <w:rPr>
          <w:rFonts w:ascii="Arial" w:hAnsi="Arial" w:cs="Arial"/>
        </w:rPr>
      </w:pPr>
    </w:p>
    <w:p w:rsidR="00B17F8F" w:rsidRDefault="00B17F8F" w:rsidP="00B17F8F">
      <w:pPr>
        <w:jc w:val="both"/>
        <w:rPr>
          <w:rFonts w:ascii="Arial" w:hAnsi="Arial" w:cs="Arial"/>
        </w:rPr>
      </w:pPr>
      <w:r w:rsidRPr="00CB6800">
        <w:rPr>
          <w:rFonts w:ascii="Arial" w:hAnsi="Arial" w:cs="Arial"/>
        </w:rPr>
        <w:t xml:space="preserve">Proračun Istarske županije je u prvoj polovici tekuće godine </w:t>
      </w:r>
      <w:r w:rsidR="003C688D">
        <w:rPr>
          <w:rFonts w:ascii="Arial" w:hAnsi="Arial" w:cs="Arial"/>
        </w:rPr>
        <w:t xml:space="preserve">bio </w:t>
      </w:r>
      <w:r w:rsidRPr="00CB6800">
        <w:rPr>
          <w:rFonts w:ascii="Arial" w:hAnsi="Arial" w:cs="Arial"/>
        </w:rPr>
        <w:t>solventan te se obveze uredno izvršavaju, a isplate su izvršene sukladno Odluci o izvršavanju Proračuna Istarske županije za 202</w:t>
      </w:r>
      <w:r w:rsidR="00F554DE">
        <w:rPr>
          <w:rFonts w:ascii="Arial" w:hAnsi="Arial" w:cs="Arial"/>
        </w:rPr>
        <w:t>5</w:t>
      </w:r>
      <w:r w:rsidRPr="00CB6800">
        <w:rPr>
          <w:rFonts w:ascii="Arial" w:hAnsi="Arial" w:cs="Arial"/>
        </w:rPr>
        <w:t>. godinu i evidentirane u poslovnim knjigama.</w:t>
      </w:r>
    </w:p>
    <w:p w:rsidR="00B17F8F" w:rsidRDefault="00B17F8F" w:rsidP="00B17F8F">
      <w:pPr>
        <w:jc w:val="both"/>
        <w:rPr>
          <w:rFonts w:ascii="Arial" w:hAnsi="Arial" w:cs="Arial"/>
        </w:rPr>
      </w:pPr>
    </w:p>
    <w:p w:rsidR="00B17F8F" w:rsidRDefault="00B17F8F" w:rsidP="00B17F8F">
      <w:pPr>
        <w:jc w:val="center"/>
        <w:rPr>
          <w:rFonts w:ascii="Arial" w:hAnsi="Arial"/>
          <w:b/>
        </w:rPr>
      </w:pPr>
      <w:r>
        <w:rPr>
          <w:rFonts w:ascii="Arial" w:hAnsi="Arial"/>
          <w:b/>
        </w:rPr>
        <w:t>V.   PRIJELAZNE I ZAKLJUČNE ODREDBE</w:t>
      </w:r>
    </w:p>
    <w:p w:rsidR="00B17F8F" w:rsidRDefault="00B17F8F" w:rsidP="00B17F8F">
      <w:pPr>
        <w:jc w:val="both"/>
        <w:rPr>
          <w:rFonts w:ascii="Arial" w:hAnsi="Arial"/>
        </w:rPr>
      </w:pPr>
    </w:p>
    <w:p w:rsidR="00B17F8F" w:rsidRDefault="00B17F8F" w:rsidP="00B17F8F">
      <w:pPr>
        <w:jc w:val="center"/>
        <w:rPr>
          <w:rFonts w:ascii="Arial" w:hAnsi="Arial"/>
        </w:rPr>
      </w:pPr>
      <w:r>
        <w:rPr>
          <w:rFonts w:ascii="Arial" w:hAnsi="Arial"/>
        </w:rPr>
        <w:t>Članak 6.</w:t>
      </w:r>
    </w:p>
    <w:p w:rsidR="00B17F8F" w:rsidRDefault="00B17F8F" w:rsidP="00B17F8F">
      <w:pPr>
        <w:jc w:val="center"/>
        <w:rPr>
          <w:rFonts w:ascii="Arial" w:hAnsi="Arial"/>
        </w:rPr>
      </w:pPr>
    </w:p>
    <w:p w:rsidR="00B17F8F" w:rsidRPr="005C196E" w:rsidRDefault="00B17F8F" w:rsidP="00B17F8F">
      <w:pPr>
        <w:jc w:val="both"/>
        <w:rPr>
          <w:rFonts w:ascii="Arial" w:hAnsi="Arial" w:cs="Arial"/>
        </w:rPr>
      </w:pPr>
      <w:r w:rsidRPr="005C196E">
        <w:rPr>
          <w:rFonts w:ascii="Arial" w:hAnsi="Arial" w:cs="Arial"/>
        </w:rPr>
        <w:t>Polugodišnji izvještaj o izvršenju Proračuna Istarske županije za 20</w:t>
      </w:r>
      <w:r>
        <w:rPr>
          <w:rFonts w:ascii="Arial" w:hAnsi="Arial" w:cs="Arial"/>
        </w:rPr>
        <w:t>2</w:t>
      </w:r>
      <w:r w:rsidR="00E66AB8">
        <w:rPr>
          <w:rFonts w:ascii="Arial" w:hAnsi="Arial" w:cs="Arial"/>
        </w:rPr>
        <w:t>5</w:t>
      </w:r>
      <w:r>
        <w:rPr>
          <w:rFonts w:ascii="Arial" w:hAnsi="Arial" w:cs="Arial"/>
        </w:rPr>
        <w:t>. godinu objavljuje se u Službenim novinama Istarske županije</w:t>
      </w:r>
      <w:r w:rsidRPr="005C196E">
        <w:rPr>
          <w:rFonts w:ascii="Arial" w:hAnsi="Arial" w:cs="Arial"/>
        </w:rPr>
        <w:t>.</w:t>
      </w:r>
    </w:p>
    <w:p w:rsidR="00B17F8F" w:rsidRDefault="00B17F8F" w:rsidP="00B17F8F">
      <w:pPr>
        <w:jc w:val="both"/>
        <w:rPr>
          <w:rFonts w:ascii="Arial" w:hAnsi="Arial"/>
        </w:rPr>
      </w:pPr>
    </w:p>
    <w:p w:rsidR="00B17F8F" w:rsidRDefault="00B17F8F" w:rsidP="00B17F8F">
      <w:pPr>
        <w:jc w:val="both"/>
        <w:rPr>
          <w:rFonts w:ascii="Arial" w:hAnsi="Arial"/>
        </w:rPr>
      </w:pPr>
      <w:r>
        <w:rPr>
          <w:rFonts w:ascii="Arial" w:hAnsi="Arial"/>
        </w:rPr>
        <w:t xml:space="preserve">Klasa: </w:t>
      </w:r>
    </w:p>
    <w:p w:rsidR="00B17F8F" w:rsidRDefault="00B17F8F" w:rsidP="00B17F8F">
      <w:pPr>
        <w:tabs>
          <w:tab w:val="left" w:pos="3586"/>
        </w:tabs>
        <w:jc w:val="both"/>
        <w:rPr>
          <w:rFonts w:ascii="Arial" w:hAnsi="Arial"/>
        </w:rPr>
      </w:pPr>
      <w:r>
        <w:rPr>
          <w:rFonts w:ascii="Arial" w:hAnsi="Arial"/>
        </w:rPr>
        <w:t xml:space="preserve">Urbroj: </w:t>
      </w:r>
      <w:r>
        <w:rPr>
          <w:rFonts w:ascii="Arial" w:hAnsi="Arial"/>
        </w:rPr>
        <w:tab/>
      </w:r>
    </w:p>
    <w:p w:rsidR="00B17F8F" w:rsidRDefault="00B17F8F" w:rsidP="00B17F8F">
      <w:pPr>
        <w:jc w:val="both"/>
        <w:rPr>
          <w:rFonts w:ascii="Arial" w:hAnsi="Arial"/>
        </w:rPr>
      </w:pPr>
      <w:r>
        <w:rPr>
          <w:rFonts w:ascii="Arial" w:hAnsi="Arial"/>
        </w:rPr>
        <w:t xml:space="preserve">Pazin, </w:t>
      </w:r>
    </w:p>
    <w:p w:rsidR="00B17F8F" w:rsidRDefault="00B17F8F" w:rsidP="00B17F8F">
      <w:pPr>
        <w:jc w:val="both"/>
        <w:rPr>
          <w:rFonts w:ascii="Arial" w:hAnsi="Arial"/>
        </w:rPr>
      </w:pPr>
    </w:p>
    <w:p w:rsidR="00B17F8F" w:rsidRDefault="00B17F8F" w:rsidP="00B17F8F">
      <w:pPr>
        <w:jc w:val="center"/>
        <w:rPr>
          <w:rFonts w:ascii="Arial" w:hAnsi="Arial"/>
        </w:rPr>
      </w:pPr>
      <w:r>
        <w:rPr>
          <w:rFonts w:ascii="Arial" w:hAnsi="Arial"/>
        </w:rPr>
        <w:t>REPUBLIKA HRVATSKA</w:t>
      </w:r>
    </w:p>
    <w:p w:rsidR="00B17F8F" w:rsidRDefault="00B17F8F" w:rsidP="00B17F8F">
      <w:pPr>
        <w:jc w:val="center"/>
        <w:rPr>
          <w:rFonts w:ascii="Arial" w:hAnsi="Arial"/>
        </w:rPr>
      </w:pPr>
      <w:r>
        <w:rPr>
          <w:rFonts w:ascii="Arial" w:hAnsi="Arial"/>
        </w:rPr>
        <w:t>SKUPŠTINA ISTARSKE ŽUPANIJE</w:t>
      </w:r>
    </w:p>
    <w:p w:rsidR="00B17F8F" w:rsidRDefault="00B17F8F" w:rsidP="00B17F8F">
      <w:pPr>
        <w:jc w:val="both"/>
        <w:rPr>
          <w:rFonts w:ascii="Arial" w:hAnsi="Arial"/>
        </w:rPr>
      </w:pPr>
    </w:p>
    <w:p w:rsidR="00B17F8F" w:rsidRPr="00040C84" w:rsidRDefault="00B17F8F" w:rsidP="00B17F8F">
      <w:pPr>
        <w:jc w:val="both"/>
        <w:rPr>
          <w:rFonts w:ascii="Arial" w:hAnsi="Arial"/>
        </w:rPr>
      </w:pPr>
      <w:r>
        <w:rPr>
          <w:rFonts w:ascii="Arial" w:hAnsi="Arial"/>
        </w:rPr>
        <w:t xml:space="preserve">                                                                                                  </w:t>
      </w:r>
      <w:r w:rsidRPr="00040C84">
        <w:rPr>
          <w:rFonts w:ascii="Arial" w:hAnsi="Arial"/>
        </w:rPr>
        <w:t>Predsjedn</w:t>
      </w:r>
      <w:r w:rsidR="00BD17EE">
        <w:rPr>
          <w:rFonts w:ascii="Arial" w:hAnsi="Arial"/>
        </w:rPr>
        <w:t>i</w:t>
      </w:r>
      <w:r w:rsidR="00E66AB8">
        <w:rPr>
          <w:rFonts w:ascii="Arial" w:hAnsi="Arial"/>
        </w:rPr>
        <w:t>k</w:t>
      </w:r>
      <w:r w:rsidRPr="00040C84">
        <w:rPr>
          <w:rFonts w:ascii="Arial" w:hAnsi="Arial"/>
        </w:rPr>
        <w:t xml:space="preserve"> Skupštine</w:t>
      </w:r>
    </w:p>
    <w:p w:rsidR="00B17F8F" w:rsidRDefault="00E66AB8" w:rsidP="00E66AB8">
      <w:pPr>
        <w:jc w:val="center"/>
        <w:rPr>
          <w:rFonts w:ascii="Arial" w:hAnsi="Arial"/>
        </w:rPr>
      </w:pPr>
      <w:r>
        <w:rPr>
          <w:rFonts w:ascii="Arial" w:hAnsi="Arial"/>
        </w:rPr>
        <w:t xml:space="preserv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Valter Flego</w:t>
      </w:r>
    </w:p>
    <w:p w:rsidR="00377C30" w:rsidRDefault="00377C30" w:rsidP="00E66AB8">
      <w:pPr>
        <w:jc w:val="center"/>
        <w:rPr>
          <w:rFonts w:ascii="Arial" w:hAnsi="Arial"/>
        </w:rPr>
      </w:pPr>
    </w:p>
    <w:p w:rsidR="00377C30" w:rsidRDefault="00377C30" w:rsidP="00377C30">
      <w:pPr>
        <w:pStyle w:val="Naslov4"/>
        <w:rPr>
          <w:rFonts w:ascii="Arial" w:hAnsi="Arial" w:cs="Arial"/>
          <w:bCs w:val="0"/>
          <w:sz w:val="22"/>
          <w:szCs w:val="22"/>
        </w:rPr>
      </w:pPr>
      <w:r w:rsidRPr="00E64503">
        <w:rPr>
          <w:rFonts w:ascii="Arial" w:hAnsi="Arial" w:cs="Arial"/>
          <w:bCs w:val="0"/>
          <w:sz w:val="22"/>
          <w:szCs w:val="22"/>
        </w:rPr>
        <w:t>POPIS TABLICA</w:t>
      </w:r>
    </w:p>
    <w:p w:rsidR="00377C30" w:rsidRPr="00C51CDC" w:rsidRDefault="00377C30" w:rsidP="00377C30"/>
    <w:tbl>
      <w:tblPr>
        <w:tblW w:w="9066"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6960"/>
        <w:gridCol w:w="1026"/>
      </w:tblGrid>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sidRPr="00E64503">
              <w:rPr>
                <w:rFonts w:ascii="Arial" w:hAnsi="Arial" w:cs="Arial"/>
              </w:rPr>
              <w:t>BROJ</w:t>
            </w:r>
          </w:p>
        </w:tc>
        <w:tc>
          <w:tcPr>
            <w:tcW w:w="6960" w:type="dxa"/>
            <w:vAlign w:val="bottom"/>
          </w:tcPr>
          <w:p w:rsidR="00377C30" w:rsidRPr="00E64503" w:rsidRDefault="00377C30" w:rsidP="000028DE">
            <w:pPr>
              <w:jc w:val="center"/>
              <w:rPr>
                <w:rFonts w:ascii="Arial" w:hAnsi="Arial" w:cs="Arial"/>
                <w:bCs/>
              </w:rPr>
            </w:pPr>
            <w:r w:rsidRPr="00E64503">
              <w:rPr>
                <w:rFonts w:ascii="Arial" w:hAnsi="Arial" w:cs="Arial"/>
                <w:bCs/>
              </w:rPr>
              <w:t>NASLOV</w:t>
            </w:r>
          </w:p>
        </w:tc>
        <w:tc>
          <w:tcPr>
            <w:tcW w:w="1026" w:type="dxa"/>
            <w:vAlign w:val="bottom"/>
          </w:tcPr>
          <w:p w:rsidR="00377C30" w:rsidRPr="00E64503" w:rsidRDefault="00377C30" w:rsidP="000028DE">
            <w:pPr>
              <w:jc w:val="center"/>
              <w:rPr>
                <w:rFonts w:ascii="Arial" w:hAnsi="Arial" w:cs="Arial"/>
              </w:rPr>
            </w:pPr>
            <w:r w:rsidRPr="00E64503">
              <w:rPr>
                <w:rFonts w:ascii="Arial" w:hAnsi="Arial" w:cs="Arial"/>
              </w:rPr>
              <w:t>STR</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1</w:t>
            </w:r>
          </w:p>
        </w:tc>
        <w:tc>
          <w:tcPr>
            <w:tcW w:w="6960" w:type="dxa"/>
            <w:vAlign w:val="bottom"/>
          </w:tcPr>
          <w:p w:rsidR="00377C30" w:rsidRPr="00E64503" w:rsidRDefault="00377C30" w:rsidP="000028DE">
            <w:pPr>
              <w:rPr>
                <w:rFonts w:ascii="Arial" w:hAnsi="Arial" w:cs="Arial"/>
              </w:rPr>
            </w:pPr>
            <w:r w:rsidRPr="00E64503">
              <w:rPr>
                <w:rFonts w:ascii="Arial" w:hAnsi="Arial" w:cs="Arial"/>
              </w:rPr>
              <w:t xml:space="preserve">Sveukupna sredstva Proračuna Istarske županije </w:t>
            </w:r>
            <w:r>
              <w:rPr>
                <w:rFonts w:ascii="Arial" w:hAnsi="Arial" w:cs="Arial"/>
              </w:rPr>
              <w:t>na dan 30.06.</w:t>
            </w:r>
            <w:r w:rsidRPr="00E64503">
              <w:rPr>
                <w:rFonts w:ascii="Arial" w:hAnsi="Arial" w:cs="Arial"/>
              </w:rPr>
              <w:t>20</w:t>
            </w:r>
            <w:r>
              <w:rPr>
                <w:rFonts w:ascii="Arial" w:hAnsi="Arial" w:cs="Arial"/>
              </w:rPr>
              <w:t>25</w:t>
            </w:r>
            <w:r w:rsidRPr="00E64503">
              <w:rPr>
                <w:rFonts w:ascii="Arial" w:hAnsi="Arial" w:cs="Arial"/>
              </w:rPr>
              <w:t>. godini</w:t>
            </w:r>
          </w:p>
        </w:tc>
        <w:tc>
          <w:tcPr>
            <w:tcW w:w="1026" w:type="dxa"/>
            <w:vAlign w:val="bottom"/>
          </w:tcPr>
          <w:p w:rsidR="00377C30" w:rsidRPr="00E64503" w:rsidRDefault="00377C30" w:rsidP="000028DE">
            <w:pPr>
              <w:jc w:val="center"/>
              <w:rPr>
                <w:rFonts w:ascii="Arial" w:hAnsi="Arial" w:cs="Arial"/>
              </w:rPr>
            </w:pPr>
            <w:r>
              <w:rPr>
                <w:rFonts w:ascii="Arial" w:hAnsi="Arial" w:cs="Arial"/>
              </w:rPr>
              <w:t>492</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2</w:t>
            </w:r>
          </w:p>
        </w:tc>
        <w:tc>
          <w:tcPr>
            <w:tcW w:w="6960" w:type="dxa"/>
            <w:vAlign w:val="bottom"/>
          </w:tcPr>
          <w:p w:rsidR="00377C30" w:rsidRPr="00E64503" w:rsidRDefault="00377C30" w:rsidP="000028DE">
            <w:pPr>
              <w:rPr>
                <w:rFonts w:ascii="Arial" w:hAnsi="Arial" w:cs="Arial"/>
              </w:rPr>
            </w:pPr>
            <w:r>
              <w:rPr>
                <w:rFonts w:ascii="Arial" w:hAnsi="Arial" w:cs="Arial"/>
              </w:rPr>
              <w:t>Ostvarenje prihoda i primitaka Istarske županije i proračunskih korisnika na dan 30.06.2025. godini</w:t>
            </w:r>
          </w:p>
        </w:tc>
        <w:tc>
          <w:tcPr>
            <w:tcW w:w="1026" w:type="dxa"/>
            <w:vAlign w:val="bottom"/>
          </w:tcPr>
          <w:p w:rsidR="00377C30" w:rsidRPr="00E64503" w:rsidRDefault="00377C30" w:rsidP="000028DE">
            <w:pPr>
              <w:jc w:val="center"/>
              <w:rPr>
                <w:rFonts w:ascii="Arial" w:hAnsi="Arial" w:cs="Arial"/>
              </w:rPr>
            </w:pPr>
            <w:r>
              <w:rPr>
                <w:rFonts w:ascii="Arial" w:hAnsi="Arial" w:cs="Arial"/>
              </w:rPr>
              <w:t>494</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3</w:t>
            </w:r>
          </w:p>
        </w:tc>
        <w:tc>
          <w:tcPr>
            <w:tcW w:w="6960" w:type="dxa"/>
            <w:vAlign w:val="bottom"/>
          </w:tcPr>
          <w:p w:rsidR="00377C30" w:rsidRPr="00E64503" w:rsidRDefault="00377C30" w:rsidP="000028DE">
            <w:pPr>
              <w:rPr>
                <w:rFonts w:ascii="Arial" w:hAnsi="Arial" w:cs="Arial"/>
              </w:rPr>
            </w:pPr>
            <w:r w:rsidRPr="00E64503">
              <w:rPr>
                <w:rFonts w:ascii="Arial" w:hAnsi="Arial" w:cs="Arial"/>
              </w:rPr>
              <w:t>Naplata poreza na dohodak na području Istarske županije za razdoblje od 01.01. do 30.06.20</w:t>
            </w:r>
            <w:r>
              <w:rPr>
                <w:rFonts w:ascii="Arial" w:hAnsi="Arial" w:cs="Arial"/>
              </w:rPr>
              <w:t>25</w:t>
            </w:r>
            <w:r w:rsidRPr="00E64503">
              <w:rPr>
                <w:rFonts w:ascii="Arial" w:hAnsi="Arial" w:cs="Arial"/>
              </w:rPr>
              <w:t>. godine</w:t>
            </w:r>
          </w:p>
        </w:tc>
        <w:tc>
          <w:tcPr>
            <w:tcW w:w="1026" w:type="dxa"/>
            <w:vAlign w:val="bottom"/>
          </w:tcPr>
          <w:p w:rsidR="00377C30" w:rsidRPr="00E64503" w:rsidRDefault="00377C30" w:rsidP="000028DE">
            <w:pPr>
              <w:jc w:val="center"/>
              <w:rPr>
                <w:rFonts w:ascii="Arial" w:hAnsi="Arial" w:cs="Arial"/>
              </w:rPr>
            </w:pPr>
            <w:r>
              <w:rPr>
                <w:rFonts w:ascii="Arial" w:hAnsi="Arial" w:cs="Arial"/>
              </w:rPr>
              <w:t>498</w:t>
            </w:r>
          </w:p>
        </w:tc>
      </w:tr>
      <w:tr w:rsidR="00377C30" w:rsidRPr="00E64503" w:rsidTr="000028DE">
        <w:trPr>
          <w:trHeight w:val="510"/>
        </w:trPr>
        <w:tc>
          <w:tcPr>
            <w:tcW w:w="1080" w:type="dxa"/>
            <w:vAlign w:val="bottom"/>
          </w:tcPr>
          <w:p w:rsidR="00377C30" w:rsidRDefault="00377C30" w:rsidP="000028DE">
            <w:pPr>
              <w:jc w:val="center"/>
              <w:rPr>
                <w:rFonts w:ascii="Arial" w:hAnsi="Arial" w:cs="Arial"/>
              </w:rPr>
            </w:pPr>
            <w:r>
              <w:rPr>
                <w:rFonts w:ascii="Arial" w:hAnsi="Arial" w:cs="Arial"/>
              </w:rPr>
              <w:t>4</w:t>
            </w:r>
          </w:p>
        </w:tc>
        <w:tc>
          <w:tcPr>
            <w:tcW w:w="6960" w:type="dxa"/>
            <w:vAlign w:val="bottom"/>
          </w:tcPr>
          <w:p w:rsidR="00377C30" w:rsidRPr="00E64503" w:rsidRDefault="00377C30" w:rsidP="000028DE">
            <w:pPr>
              <w:rPr>
                <w:rFonts w:ascii="Arial" w:hAnsi="Arial" w:cs="Arial"/>
              </w:rPr>
            </w:pPr>
            <w:r w:rsidRPr="009E32A9">
              <w:rPr>
                <w:rFonts w:ascii="Arial" w:hAnsi="Arial" w:cs="Arial"/>
              </w:rPr>
              <w:t>Pregled poreza na dohodak prema vrsti dohotka</w:t>
            </w:r>
          </w:p>
        </w:tc>
        <w:tc>
          <w:tcPr>
            <w:tcW w:w="1026" w:type="dxa"/>
            <w:vAlign w:val="bottom"/>
          </w:tcPr>
          <w:p w:rsidR="00377C30" w:rsidRDefault="00377C30" w:rsidP="000028DE">
            <w:pPr>
              <w:jc w:val="center"/>
              <w:rPr>
                <w:rFonts w:ascii="Arial" w:hAnsi="Arial" w:cs="Arial"/>
              </w:rPr>
            </w:pPr>
            <w:r>
              <w:rPr>
                <w:rFonts w:ascii="Arial" w:hAnsi="Arial" w:cs="Arial"/>
              </w:rPr>
              <w:t>499</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5</w:t>
            </w:r>
          </w:p>
        </w:tc>
        <w:tc>
          <w:tcPr>
            <w:tcW w:w="6960" w:type="dxa"/>
            <w:vAlign w:val="bottom"/>
          </w:tcPr>
          <w:p w:rsidR="00377C30" w:rsidRPr="00E64503" w:rsidRDefault="00377C30" w:rsidP="000028DE">
            <w:pPr>
              <w:pStyle w:val="Opisslike"/>
              <w:keepNext/>
              <w:rPr>
                <w:rFonts w:ascii="Arial" w:hAnsi="Arial" w:cs="Arial"/>
                <w:b w:val="0"/>
                <w:sz w:val="22"/>
                <w:szCs w:val="22"/>
              </w:rPr>
            </w:pPr>
            <w:r w:rsidRPr="00E64503">
              <w:rPr>
                <w:rFonts w:ascii="Arial" w:hAnsi="Arial" w:cs="Arial"/>
                <w:b w:val="0"/>
                <w:sz w:val="22"/>
                <w:szCs w:val="22"/>
              </w:rPr>
              <w:t xml:space="preserve">Pregled broja izdanih poreznih rješenja i </w:t>
            </w:r>
            <w:r>
              <w:rPr>
                <w:rFonts w:ascii="Arial" w:hAnsi="Arial" w:cs="Arial"/>
                <w:b w:val="0"/>
                <w:sz w:val="22"/>
                <w:szCs w:val="22"/>
              </w:rPr>
              <w:t xml:space="preserve">naplate vlastitih poreza IŽ </w:t>
            </w:r>
          </w:p>
        </w:tc>
        <w:tc>
          <w:tcPr>
            <w:tcW w:w="1026" w:type="dxa"/>
            <w:vAlign w:val="bottom"/>
          </w:tcPr>
          <w:p w:rsidR="00377C30" w:rsidRPr="00E64503" w:rsidRDefault="00377C30" w:rsidP="000028DE">
            <w:pPr>
              <w:jc w:val="center"/>
              <w:rPr>
                <w:rFonts w:ascii="Arial" w:hAnsi="Arial" w:cs="Arial"/>
              </w:rPr>
            </w:pPr>
            <w:r>
              <w:rPr>
                <w:rFonts w:ascii="Arial" w:hAnsi="Arial" w:cs="Arial"/>
              </w:rPr>
              <w:t>500</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6</w:t>
            </w:r>
          </w:p>
        </w:tc>
        <w:tc>
          <w:tcPr>
            <w:tcW w:w="6960" w:type="dxa"/>
            <w:vAlign w:val="bottom"/>
          </w:tcPr>
          <w:p w:rsidR="00377C30" w:rsidRPr="00E64503" w:rsidRDefault="00377C30" w:rsidP="000028DE">
            <w:pPr>
              <w:pStyle w:val="Opisslike"/>
              <w:keepNext/>
              <w:rPr>
                <w:rFonts w:ascii="Arial" w:hAnsi="Arial" w:cs="Arial"/>
                <w:b w:val="0"/>
                <w:sz w:val="22"/>
                <w:szCs w:val="22"/>
              </w:rPr>
            </w:pPr>
            <w:r>
              <w:rPr>
                <w:rFonts w:ascii="Arial" w:hAnsi="Arial" w:cs="Arial"/>
                <w:b w:val="0"/>
                <w:sz w:val="22"/>
                <w:szCs w:val="22"/>
              </w:rPr>
              <w:t xml:space="preserve">Popis ostvarenih pomoći od međunarodnih institucija i tijela Europske Unije za europske projekte u razdoblju od 01.01 do 30.06.2025. godine  </w:t>
            </w:r>
          </w:p>
        </w:tc>
        <w:tc>
          <w:tcPr>
            <w:tcW w:w="1026" w:type="dxa"/>
            <w:vAlign w:val="bottom"/>
          </w:tcPr>
          <w:p w:rsidR="00377C30" w:rsidRPr="00E64503" w:rsidRDefault="00377C30" w:rsidP="000028DE">
            <w:pPr>
              <w:jc w:val="center"/>
              <w:rPr>
                <w:rFonts w:ascii="Arial" w:hAnsi="Arial" w:cs="Arial"/>
              </w:rPr>
            </w:pPr>
            <w:r>
              <w:rPr>
                <w:rFonts w:ascii="Arial" w:hAnsi="Arial" w:cs="Arial"/>
              </w:rPr>
              <w:t>500</w:t>
            </w:r>
          </w:p>
        </w:tc>
      </w:tr>
      <w:tr w:rsidR="00377C30" w:rsidRPr="00E64503" w:rsidTr="000028DE">
        <w:trPr>
          <w:trHeight w:val="510"/>
        </w:trPr>
        <w:tc>
          <w:tcPr>
            <w:tcW w:w="1080" w:type="dxa"/>
            <w:vAlign w:val="bottom"/>
          </w:tcPr>
          <w:p w:rsidR="00377C30" w:rsidRDefault="00377C30" w:rsidP="000028DE">
            <w:pPr>
              <w:jc w:val="center"/>
              <w:rPr>
                <w:rFonts w:ascii="Arial" w:hAnsi="Arial" w:cs="Arial"/>
              </w:rPr>
            </w:pPr>
            <w:r>
              <w:rPr>
                <w:rFonts w:ascii="Arial" w:hAnsi="Arial" w:cs="Arial"/>
              </w:rPr>
              <w:t>7</w:t>
            </w:r>
          </w:p>
        </w:tc>
        <w:tc>
          <w:tcPr>
            <w:tcW w:w="6960" w:type="dxa"/>
            <w:vAlign w:val="bottom"/>
          </w:tcPr>
          <w:p w:rsidR="00377C30" w:rsidRPr="0063517F" w:rsidRDefault="00377C30" w:rsidP="000028DE">
            <w:pPr>
              <w:autoSpaceDE w:val="0"/>
              <w:autoSpaceDN w:val="0"/>
              <w:adjustRightInd w:val="0"/>
              <w:rPr>
                <w:rFonts w:ascii="Arial" w:hAnsi="Arial" w:cs="Arial"/>
              </w:rPr>
            </w:pPr>
            <w:r>
              <w:rPr>
                <w:rFonts w:ascii="Arial" w:hAnsi="Arial" w:cs="Arial"/>
              </w:rPr>
              <w:t>Ostvarenje prihoda za financiranje decentraliziranih funkcija u razdoblju od 01.01. do 30.06.2025. godine</w:t>
            </w:r>
          </w:p>
        </w:tc>
        <w:tc>
          <w:tcPr>
            <w:tcW w:w="1026" w:type="dxa"/>
            <w:vAlign w:val="bottom"/>
          </w:tcPr>
          <w:p w:rsidR="00377C30" w:rsidRPr="00E64503" w:rsidRDefault="00377C30" w:rsidP="000028DE">
            <w:pPr>
              <w:jc w:val="center"/>
              <w:rPr>
                <w:rFonts w:ascii="Arial" w:hAnsi="Arial" w:cs="Arial"/>
              </w:rPr>
            </w:pPr>
            <w:r>
              <w:rPr>
                <w:rFonts w:ascii="Arial" w:hAnsi="Arial" w:cs="Arial"/>
              </w:rPr>
              <w:t>501</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8</w:t>
            </w:r>
          </w:p>
        </w:tc>
        <w:tc>
          <w:tcPr>
            <w:tcW w:w="6960" w:type="dxa"/>
            <w:vAlign w:val="bottom"/>
          </w:tcPr>
          <w:p w:rsidR="00377C30" w:rsidRPr="00E64503" w:rsidRDefault="00377C30" w:rsidP="000028DE">
            <w:pPr>
              <w:autoSpaceDE w:val="0"/>
              <w:autoSpaceDN w:val="0"/>
              <w:adjustRightInd w:val="0"/>
              <w:rPr>
                <w:rFonts w:ascii="Arial" w:hAnsi="Arial" w:cs="Arial"/>
              </w:rPr>
            </w:pPr>
            <w:r w:rsidRPr="0063517F">
              <w:rPr>
                <w:rFonts w:ascii="Arial" w:hAnsi="Arial" w:cs="Arial"/>
              </w:rPr>
              <w:t>Pregled pomoći proračunskim korisnicima iz proračuna koji im nije nadležan prema izvorima financiranja ostvarenih u prvom polugodištu 20</w:t>
            </w:r>
            <w:r>
              <w:rPr>
                <w:rFonts w:ascii="Arial" w:hAnsi="Arial" w:cs="Arial"/>
              </w:rPr>
              <w:t>25</w:t>
            </w:r>
            <w:r w:rsidRPr="0063517F">
              <w:rPr>
                <w:rFonts w:ascii="Arial" w:hAnsi="Arial" w:cs="Arial"/>
              </w:rPr>
              <w:t>. godine</w:t>
            </w:r>
          </w:p>
        </w:tc>
        <w:tc>
          <w:tcPr>
            <w:tcW w:w="1026" w:type="dxa"/>
            <w:vAlign w:val="bottom"/>
          </w:tcPr>
          <w:p w:rsidR="00377C30" w:rsidRPr="00E64503" w:rsidRDefault="00377C30" w:rsidP="000028DE">
            <w:pPr>
              <w:jc w:val="center"/>
              <w:rPr>
                <w:rFonts w:ascii="Arial" w:hAnsi="Arial" w:cs="Arial"/>
              </w:rPr>
            </w:pPr>
            <w:r>
              <w:rPr>
                <w:rFonts w:ascii="Arial" w:hAnsi="Arial" w:cs="Arial"/>
              </w:rPr>
              <w:t>502</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9</w:t>
            </w:r>
          </w:p>
        </w:tc>
        <w:tc>
          <w:tcPr>
            <w:tcW w:w="6960" w:type="dxa"/>
            <w:vAlign w:val="bottom"/>
          </w:tcPr>
          <w:p w:rsidR="00377C30" w:rsidRPr="00E64503" w:rsidRDefault="00377C30" w:rsidP="000028DE">
            <w:pPr>
              <w:autoSpaceDE w:val="0"/>
              <w:autoSpaceDN w:val="0"/>
              <w:adjustRightInd w:val="0"/>
              <w:rPr>
                <w:rFonts w:ascii="Arial" w:hAnsi="Arial" w:cs="Arial"/>
              </w:rPr>
            </w:pPr>
            <w:r w:rsidRPr="0063517F">
              <w:rPr>
                <w:rFonts w:ascii="Arial" w:hAnsi="Arial" w:cs="Arial"/>
              </w:rPr>
              <w:t>Pregled pomoći proračunskim korisnicima iz proračuna koji im nije nadležan prema proračunskom korisniku i aktivnosti ostvarenih u prvom polugodištu 20</w:t>
            </w:r>
            <w:r>
              <w:rPr>
                <w:rFonts w:ascii="Arial" w:hAnsi="Arial" w:cs="Arial"/>
              </w:rPr>
              <w:t>25</w:t>
            </w:r>
            <w:r w:rsidRPr="0063517F">
              <w:rPr>
                <w:rFonts w:ascii="Arial" w:hAnsi="Arial" w:cs="Arial"/>
              </w:rPr>
              <w:t>. godine</w:t>
            </w:r>
          </w:p>
        </w:tc>
        <w:tc>
          <w:tcPr>
            <w:tcW w:w="1026" w:type="dxa"/>
            <w:vAlign w:val="bottom"/>
          </w:tcPr>
          <w:p w:rsidR="00377C30" w:rsidRPr="00E64503" w:rsidRDefault="00377C30" w:rsidP="000028DE">
            <w:pPr>
              <w:jc w:val="center"/>
              <w:rPr>
                <w:rFonts w:ascii="Arial" w:hAnsi="Arial" w:cs="Arial"/>
              </w:rPr>
            </w:pPr>
            <w:r>
              <w:rPr>
                <w:rFonts w:ascii="Arial" w:hAnsi="Arial" w:cs="Arial"/>
              </w:rPr>
              <w:t>503</w:t>
            </w:r>
          </w:p>
        </w:tc>
      </w:tr>
      <w:tr w:rsidR="00377C30" w:rsidRPr="00E64503" w:rsidTr="000028DE">
        <w:trPr>
          <w:trHeight w:val="510"/>
        </w:trPr>
        <w:tc>
          <w:tcPr>
            <w:tcW w:w="1080" w:type="dxa"/>
            <w:vAlign w:val="bottom"/>
          </w:tcPr>
          <w:p w:rsidR="00377C30" w:rsidRDefault="00377C30" w:rsidP="000028DE">
            <w:pPr>
              <w:jc w:val="center"/>
              <w:rPr>
                <w:rFonts w:ascii="Arial" w:hAnsi="Arial" w:cs="Arial"/>
              </w:rPr>
            </w:pPr>
            <w:r>
              <w:rPr>
                <w:rFonts w:ascii="Arial" w:hAnsi="Arial" w:cs="Arial"/>
              </w:rPr>
              <w:t>10</w:t>
            </w:r>
          </w:p>
        </w:tc>
        <w:tc>
          <w:tcPr>
            <w:tcW w:w="6960" w:type="dxa"/>
            <w:vAlign w:val="bottom"/>
          </w:tcPr>
          <w:p w:rsidR="00377C30" w:rsidRPr="0063517F" w:rsidRDefault="00377C30" w:rsidP="000028DE">
            <w:pPr>
              <w:autoSpaceDE w:val="0"/>
              <w:autoSpaceDN w:val="0"/>
              <w:adjustRightInd w:val="0"/>
              <w:rPr>
                <w:rFonts w:ascii="Arial" w:hAnsi="Arial" w:cs="Arial"/>
              </w:rPr>
            </w:pPr>
            <w:r w:rsidRPr="00C82DA3">
              <w:rPr>
                <w:rFonts w:ascii="Arial" w:hAnsi="Arial" w:cs="Arial"/>
              </w:rPr>
              <w:t>Pregled analitike naplate naknade od koncesija</w:t>
            </w:r>
          </w:p>
        </w:tc>
        <w:tc>
          <w:tcPr>
            <w:tcW w:w="1026" w:type="dxa"/>
            <w:vAlign w:val="bottom"/>
          </w:tcPr>
          <w:p w:rsidR="00377C30" w:rsidRDefault="00377C30" w:rsidP="000028DE">
            <w:pPr>
              <w:jc w:val="center"/>
              <w:rPr>
                <w:rFonts w:ascii="Arial" w:hAnsi="Arial" w:cs="Arial"/>
              </w:rPr>
            </w:pP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11</w:t>
            </w:r>
          </w:p>
        </w:tc>
        <w:tc>
          <w:tcPr>
            <w:tcW w:w="6960" w:type="dxa"/>
            <w:vAlign w:val="bottom"/>
          </w:tcPr>
          <w:p w:rsidR="00377C30" w:rsidRPr="00E64503" w:rsidRDefault="00377C30" w:rsidP="000028DE">
            <w:pPr>
              <w:rPr>
                <w:rFonts w:ascii="Arial" w:hAnsi="Arial" w:cs="Arial"/>
              </w:rPr>
            </w:pPr>
            <w:r w:rsidRPr="003D37C9">
              <w:rPr>
                <w:rFonts w:ascii="Arial" w:hAnsi="Arial" w:cs="Arial"/>
              </w:rPr>
              <w:t>Ostvarenje prihoda od koncesija na pomorsko dobro prema vrsti</w:t>
            </w:r>
          </w:p>
        </w:tc>
        <w:tc>
          <w:tcPr>
            <w:tcW w:w="1026" w:type="dxa"/>
            <w:vAlign w:val="bottom"/>
          </w:tcPr>
          <w:p w:rsidR="00377C30" w:rsidRPr="00E64503" w:rsidRDefault="00377C30" w:rsidP="000028DE">
            <w:pPr>
              <w:jc w:val="center"/>
              <w:rPr>
                <w:rFonts w:ascii="Arial" w:hAnsi="Arial" w:cs="Arial"/>
              </w:rPr>
            </w:pPr>
            <w:r>
              <w:rPr>
                <w:rFonts w:ascii="Arial" w:hAnsi="Arial" w:cs="Arial"/>
              </w:rPr>
              <w:t>512</w:t>
            </w:r>
          </w:p>
        </w:tc>
      </w:tr>
      <w:tr w:rsidR="00377C30" w:rsidRPr="00E64503" w:rsidTr="000028DE">
        <w:trPr>
          <w:trHeight w:val="510"/>
        </w:trPr>
        <w:tc>
          <w:tcPr>
            <w:tcW w:w="1080" w:type="dxa"/>
            <w:vAlign w:val="bottom"/>
          </w:tcPr>
          <w:p w:rsidR="00377C30" w:rsidRDefault="00377C30" w:rsidP="000028DE">
            <w:pPr>
              <w:jc w:val="center"/>
              <w:rPr>
                <w:rFonts w:ascii="Arial" w:hAnsi="Arial" w:cs="Arial"/>
              </w:rPr>
            </w:pPr>
            <w:r>
              <w:rPr>
                <w:rFonts w:ascii="Arial" w:hAnsi="Arial" w:cs="Arial"/>
              </w:rPr>
              <w:t>12</w:t>
            </w:r>
          </w:p>
        </w:tc>
        <w:tc>
          <w:tcPr>
            <w:tcW w:w="6960" w:type="dxa"/>
            <w:vAlign w:val="bottom"/>
          </w:tcPr>
          <w:p w:rsidR="00377C30" w:rsidRPr="003D37C9" w:rsidRDefault="00377C30" w:rsidP="000028DE">
            <w:pPr>
              <w:rPr>
                <w:rFonts w:ascii="Arial" w:hAnsi="Arial" w:cs="Arial"/>
              </w:rPr>
            </w:pPr>
            <w:r w:rsidRPr="00C82DA3">
              <w:rPr>
                <w:rFonts w:ascii="Arial" w:hAnsi="Arial" w:cs="Arial"/>
              </w:rPr>
              <w:t>Ostvarenje prihoda od koncesija od dozvola za obavljanje djelatnosti na</w:t>
            </w:r>
            <w:r>
              <w:rPr>
                <w:rFonts w:ascii="Arial" w:hAnsi="Arial" w:cs="Arial"/>
              </w:rPr>
              <w:t xml:space="preserve"> </w:t>
            </w:r>
            <w:r w:rsidRPr="00C82DA3">
              <w:rPr>
                <w:rFonts w:ascii="Arial" w:hAnsi="Arial" w:cs="Arial"/>
              </w:rPr>
              <w:t>pomorskom dobru – analitika prema području naplate</w:t>
            </w:r>
          </w:p>
        </w:tc>
        <w:tc>
          <w:tcPr>
            <w:tcW w:w="1026" w:type="dxa"/>
            <w:vAlign w:val="bottom"/>
          </w:tcPr>
          <w:p w:rsidR="00377C30" w:rsidRDefault="00377C30" w:rsidP="000028DE">
            <w:pPr>
              <w:jc w:val="center"/>
              <w:rPr>
                <w:rFonts w:ascii="Arial" w:hAnsi="Arial" w:cs="Arial"/>
              </w:rPr>
            </w:pP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13</w:t>
            </w:r>
          </w:p>
        </w:tc>
        <w:tc>
          <w:tcPr>
            <w:tcW w:w="6960" w:type="dxa"/>
            <w:vAlign w:val="bottom"/>
          </w:tcPr>
          <w:p w:rsidR="00377C30" w:rsidRPr="00E64503" w:rsidRDefault="00377C30" w:rsidP="000028DE">
            <w:pPr>
              <w:jc w:val="both"/>
              <w:rPr>
                <w:rFonts w:ascii="Arial" w:hAnsi="Arial" w:cs="Arial"/>
              </w:rPr>
            </w:pPr>
            <w:r w:rsidRPr="003D37C9">
              <w:rPr>
                <w:rFonts w:ascii="Arial" w:hAnsi="Arial" w:cs="Arial"/>
              </w:rPr>
              <w:t>Ostvarenje prihoda od koncesija na turističkom zemljištu prema vrsti</w:t>
            </w:r>
          </w:p>
        </w:tc>
        <w:tc>
          <w:tcPr>
            <w:tcW w:w="1026" w:type="dxa"/>
            <w:vAlign w:val="bottom"/>
          </w:tcPr>
          <w:p w:rsidR="00377C30" w:rsidRPr="00E64503" w:rsidRDefault="00377C30" w:rsidP="000028DE">
            <w:pPr>
              <w:jc w:val="center"/>
              <w:rPr>
                <w:rFonts w:ascii="Arial" w:hAnsi="Arial" w:cs="Arial"/>
              </w:rPr>
            </w:pPr>
            <w:r>
              <w:rPr>
                <w:rFonts w:ascii="Arial" w:hAnsi="Arial" w:cs="Arial"/>
              </w:rPr>
              <w:t>512</w:t>
            </w:r>
          </w:p>
        </w:tc>
      </w:tr>
      <w:tr w:rsidR="00377C30" w:rsidRPr="00E64503" w:rsidTr="000028DE">
        <w:trPr>
          <w:trHeight w:val="510"/>
        </w:trPr>
        <w:tc>
          <w:tcPr>
            <w:tcW w:w="1080" w:type="dxa"/>
            <w:vAlign w:val="bottom"/>
          </w:tcPr>
          <w:p w:rsidR="00377C30" w:rsidRDefault="00377C30" w:rsidP="000028DE">
            <w:pPr>
              <w:jc w:val="center"/>
              <w:rPr>
                <w:rFonts w:ascii="Arial" w:hAnsi="Arial" w:cs="Arial"/>
              </w:rPr>
            </w:pPr>
            <w:r>
              <w:rPr>
                <w:rFonts w:ascii="Arial" w:hAnsi="Arial" w:cs="Arial"/>
              </w:rPr>
              <w:t>14</w:t>
            </w:r>
          </w:p>
        </w:tc>
        <w:tc>
          <w:tcPr>
            <w:tcW w:w="6960" w:type="dxa"/>
            <w:vAlign w:val="bottom"/>
          </w:tcPr>
          <w:p w:rsidR="00377C30" w:rsidRPr="003D37C9" w:rsidRDefault="00377C30" w:rsidP="000028DE">
            <w:pPr>
              <w:jc w:val="both"/>
              <w:rPr>
                <w:rFonts w:ascii="Arial" w:hAnsi="Arial" w:cs="Arial"/>
              </w:rPr>
            </w:pPr>
            <w:r w:rsidRPr="00C82DA3">
              <w:rPr>
                <w:rFonts w:ascii="Arial" w:hAnsi="Arial" w:cs="Arial"/>
              </w:rPr>
              <w:t>Ostvarenje prihoda od zakupa t</w:t>
            </w:r>
            <w:r>
              <w:rPr>
                <w:rFonts w:ascii="Arial" w:hAnsi="Arial" w:cs="Arial"/>
              </w:rPr>
              <w:t>u</w:t>
            </w:r>
            <w:r w:rsidRPr="00C82DA3">
              <w:rPr>
                <w:rFonts w:ascii="Arial" w:hAnsi="Arial" w:cs="Arial"/>
              </w:rPr>
              <w:t>rističkog zemljišta na kojima su izgrađeni kampovi i hoteli</w:t>
            </w:r>
          </w:p>
        </w:tc>
        <w:tc>
          <w:tcPr>
            <w:tcW w:w="1026" w:type="dxa"/>
            <w:vAlign w:val="bottom"/>
          </w:tcPr>
          <w:p w:rsidR="00377C30" w:rsidRDefault="00377C30" w:rsidP="000028DE">
            <w:pPr>
              <w:jc w:val="center"/>
              <w:rPr>
                <w:rFonts w:ascii="Arial" w:hAnsi="Arial" w:cs="Arial"/>
              </w:rPr>
            </w:pPr>
          </w:p>
        </w:tc>
      </w:tr>
      <w:tr w:rsidR="00377C30" w:rsidRPr="00E64503" w:rsidTr="000028DE">
        <w:trPr>
          <w:trHeight w:val="363"/>
        </w:trPr>
        <w:tc>
          <w:tcPr>
            <w:tcW w:w="1080" w:type="dxa"/>
            <w:vAlign w:val="bottom"/>
          </w:tcPr>
          <w:p w:rsidR="00377C30" w:rsidRPr="00E64503" w:rsidRDefault="00377C30" w:rsidP="000028DE">
            <w:pPr>
              <w:jc w:val="center"/>
              <w:rPr>
                <w:rFonts w:ascii="Arial" w:hAnsi="Arial" w:cs="Arial"/>
              </w:rPr>
            </w:pPr>
            <w:r>
              <w:rPr>
                <w:rFonts w:ascii="Arial" w:hAnsi="Arial" w:cs="Arial"/>
              </w:rPr>
              <w:t>15</w:t>
            </w:r>
          </w:p>
        </w:tc>
        <w:tc>
          <w:tcPr>
            <w:tcW w:w="6960" w:type="dxa"/>
            <w:vAlign w:val="bottom"/>
          </w:tcPr>
          <w:p w:rsidR="00377C30" w:rsidRPr="00E64503" w:rsidRDefault="00377C30" w:rsidP="000028DE">
            <w:pPr>
              <w:autoSpaceDE w:val="0"/>
              <w:autoSpaceDN w:val="0"/>
              <w:adjustRightInd w:val="0"/>
              <w:rPr>
                <w:rFonts w:ascii="Arial" w:hAnsi="Arial" w:cs="Arial"/>
              </w:rPr>
            </w:pPr>
            <w:r w:rsidRPr="003D37C9">
              <w:rPr>
                <w:rFonts w:ascii="Arial" w:hAnsi="Arial" w:cs="Arial"/>
              </w:rPr>
              <w:t>Pregled analitike po područjima eksploatacije mineralnih sirovina</w:t>
            </w:r>
          </w:p>
        </w:tc>
        <w:tc>
          <w:tcPr>
            <w:tcW w:w="1026" w:type="dxa"/>
            <w:vAlign w:val="bottom"/>
          </w:tcPr>
          <w:p w:rsidR="00377C30" w:rsidRPr="00E64503" w:rsidRDefault="00377C30" w:rsidP="000028DE">
            <w:pPr>
              <w:jc w:val="center"/>
              <w:rPr>
                <w:rFonts w:ascii="Arial" w:hAnsi="Arial" w:cs="Arial"/>
              </w:rPr>
            </w:pPr>
            <w:r>
              <w:rPr>
                <w:rFonts w:ascii="Arial" w:hAnsi="Arial" w:cs="Arial"/>
              </w:rPr>
              <w:t>513</w:t>
            </w:r>
          </w:p>
        </w:tc>
      </w:tr>
      <w:tr w:rsidR="00377C30" w:rsidRPr="00E64503" w:rsidTr="000028DE">
        <w:trPr>
          <w:trHeight w:val="398"/>
        </w:trPr>
        <w:tc>
          <w:tcPr>
            <w:tcW w:w="1080" w:type="dxa"/>
            <w:vAlign w:val="bottom"/>
          </w:tcPr>
          <w:p w:rsidR="00377C30" w:rsidRPr="00E64503" w:rsidRDefault="00377C30" w:rsidP="000028DE">
            <w:pPr>
              <w:jc w:val="center"/>
              <w:rPr>
                <w:rFonts w:ascii="Arial" w:hAnsi="Arial" w:cs="Arial"/>
              </w:rPr>
            </w:pPr>
            <w:r>
              <w:rPr>
                <w:rFonts w:ascii="Arial" w:hAnsi="Arial" w:cs="Arial"/>
              </w:rPr>
              <w:t>16</w:t>
            </w:r>
          </w:p>
        </w:tc>
        <w:tc>
          <w:tcPr>
            <w:tcW w:w="6960" w:type="dxa"/>
            <w:vAlign w:val="bottom"/>
          </w:tcPr>
          <w:p w:rsidR="00377C30" w:rsidRPr="00E64503" w:rsidRDefault="00377C30" w:rsidP="000028DE">
            <w:pPr>
              <w:pStyle w:val="Opisslike"/>
              <w:keepNext/>
              <w:rPr>
                <w:rFonts w:ascii="Arial" w:hAnsi="Arial" w:cs="Arial"/>
                <w:b w:val="0"/>
                <w:sz w:val="22"/>
                <w:szCs w:val="22"/>
              </w:rPr>
            </w:pPr>
            <w:r w:rsidRPr="003D37C9">
              <w:rPr>
                <w:rFonts w:ascii="Arial" w:hAnsi="Arial" w:cs="Arial"/>
                <w:b w:val="0"/>
                <w:sz w:val="22"/>
                <w:szCs w:val="22"/>
              </w:rPr>
              <w:t>Ostvarenje lovozakupnine</w:t>
            </w:r>
          </w:p>
        </w:tc>
        <w:tc>
          <w:tcPr>
            <w:tcW w:w="1026" w:type="dxa"/>
            <w:vAlign w:val="bottom"/>
          </w:tcPr>
          <w:p w:rsidR="00377C30" w:rsidRPr="00E64503" w:rsidRDefault="00377C30" w:rsidP="000028DE">
            <w:pPr>
              <w:jc w:val="center"/>
              <w:rPr>
                <w:rFonts w:ascii="Arial" w:hAnsi="Arial" w:cs="Arial"/>
              </w:rPr>
            </w:pPr>
            <w:r>
              <w:rPr>
                <w:rFonts w:ascii="Arial" w:hAnsi="Arial" w:cs="Arial"/>
              </w:rPr>
              <w:t>514</w:t>
            </w:r>
          </w:p>
        </w:tc>
      </w:tr>
      <w:tr w:rsidR="00377C30" w:rsidRPr="00E64503" w:rsidTr="000028DE">
        <w:trPr>
          <w:trHeight w:val="510"/>
        </w:trPr>
        <w:tc>
          <w:tcPr>
            <w:tcW w:w="1080" w:type="dxa"/>
            <w:vAlign w:val="bottom"/>
          </w:tcPr>
          <w:p w:rsidR="00377C30" w:rsidRDefault="00377C30" w:rsidP="000028DE">
            <w:pPr>
              <w:jc w:val="center"/>
              <w:rPr>
                <w:rFonts w:ascii="Arial" w:hAnsi="Arial" w:cs="Arial"/>
              </w:rPr>
            </w:pPr>
            <w:r>
              <w:rPr>
                <w:rFonts w:ascii="Arial" w:hAnsi="Arial" w:cs="Arial"/>
              </w:rPr>
              <w:t>17</w:t>
            </w:r>
          </w:p>
        </w:tc>
        <w:tc>
          <w:tcPr>
            <w:tcW w:w="6960" w:type="dxa"/>
            <w:vAlign w:val="bottom"/>
          </w:tcPr>
          <w:p w:rsidR="00377C30" w:rsidRPr="003D37C9" w:rsidRDefault="00377C30" w:rsidP="000028DE">
            <w:pPr>
              <w:pStyle w:val="Opisslike"/>
              <w:keepNext/>
              <w:rPr>
                <w:rFonts w:ascii="Arial" w:hAnsi="Arial" w:cs="Arial"/>
                <w:b w:val="0"/>
                <w:sz w:val="22"/>
                <w:szCs w:val="22"/>
              </w:rPr>
            </w:pPr>
            <w:r w:rsidRPr="003A55CE">
              <w:rPr>
                <w:rFonts w:ascii="Arial" w:hAnsi="Arial" w:cs="Arial"/>
                <w:b w:val="0"/>
                <w:sz w:val="22"/>
                <w:szCs w:val="22"/>
              </w:rPr>
              <w:t xml:space="preserve">Ostvarenje prihoda od naknada za promjenu namjene </w:t>
            </w:r>
            <w:r>
              <w:rPr>
                <w:rFonts w:ascii="Arial" w:hAnsi="Arial" w:cs="Arial"/>
                <w:b w:val="0"/>
                <w:sz w:val="22"/>
                <w:szCs w:val="22"/>
              </w:rPr>
              <w:t>p</w:t>
            </w:r>
            <w:r w:rsidRPr="003A55CE">
              <w:rPr>
                <w:rFonts w:ascii="Arial" w:hAnsi="Arial" w:cs="Arial"/>
                <w:b w:val="0"/>
                <w:sz w:val="22"/>
                <w:szCs w:val="22"/>
              </w:rPr>
              <w:t>oljoprivrednog zemljišta u građevinsko za razdoblje 1.1. do 30.6.202</w:t>
            </w:r>
            <w:r>
              <w:rPr>
                <w:rFonts w:ascii="Arial" w:hAnsi="Arial" w:cs="Arial"/>
                <w:b w:val="0"/>
                <w:sz w:val="22"/>
                <w:szCs w:val="22"/>
              </w:rPr>
              <w:t>5</w:t>
            </w:r>
            <w:r w:rsidRPr="003A55CE">
              <w:rPr>
                <w:rFonts w:ascii="Arial" w:hAnsi="Arial" w:cs="Arial"/>
                <w:b w:val="0"/>
                <w:sz w:val="22"/>
                <w:szCs w:val="22"/>
              </w:rPr>
              <w:t xml:space="preserve">. godine – </w:t>
            </w:r>
            <w:r>
              <w:rPr>
                <w:rFonts w:ascii="Arial" w:hAnsi="Arial" w:cs="Arial"/>
                <w:b w:val="0"/>
                <w:sz w:val="22"/>
                <w:szCs w:val="22"/>
              </w:rPr>
              <w:t>A</w:t>
            </w:r>
            <w:r w:rsidRPr="003A55CE">
              <w:rPr>
                <w:rFonts w:ascii="Arial" w:hAnsi="Arial" w:cs="Arial"/>
                <w:b w:val="0"/>
                <w:sz w:val="22"/>
                <w:szCs w:val="22"/>
              </w:rPr>
              <w:t>nalitika prema području naplate</w:t>
            </w:r>
          </w:p>
        </w:tc>
        <w:tc>
          <w:tcPr>
            <w:tcW w:w="1026" w:type="dxa"/>
            <w:vAlign w:val="bottom"/>
          </w:tcPr>
          <w:p w:rsidR="00377C30" w:rsidRDefault="00377C30" w:rsidP="000028DE">
            <w:pPr>
              <w:jc w:val="center"/>
              <w:rPr>
                <w:rFonts w:ascii="Arial" w:hAnsi="Arial" w:cs="Arial"/>
              </w:rPr>
            </w:pPr>
            <w:r>
              <w:rPr>
                <w:rFonts w:ascii="Arial" w:hAnsi="Arial" w:cs="Arial"/>
              </w:rPr>
              <w:t>515</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18</w:t>
            </w:r>
          </w:p>
        </w:tc>
        <w:tc>
          <w:tcPr>
            <w:tcW w:w="6960" w:type="dxa"/>
            <w:vAlign w:val="bottom"/>
          </w:tcPr>
          <w:p w:rsidR="00377C30" w:rsidRPr="00E64503" w:rsidRDefault="00377C30" w:rsidP="000028DE">
            <w:pPr>
              <w:pStyle w:val="Opisslike"/>
              <w:keepNext/>
              <w:rPr>
                <w:rFonts w:ascii="Arial" w:hAnsi="Arial" w:cs="Arial"/>
                <w:b w:val="0"/>
                <w:sz w:val="22"/>
                <w:szCs w:val="22"/>
              </w:rPr>
            </w:pPr>
            <w:r w:rsidRPr="003D37C9">
              <w:rPr>
                <w:rFonts w:ascii="Arial" w:hAnsi="Arial" w:cs="Arial"/>
                <w:b w:val="0"/>
                <w:sz w:val="22"/>
                <w:szCs w:val="22"/>
              </w:rPr>
              <w:t>Popis namjenskih prihoda proračunskih korisnika prema grupama  korisnika ostvarenih u prvom polugodištu 20</w:t>
            </w:r>
            <w:r>
              <w:rPr>
                <w:rFonts w:ascii="Arial" w:hAnsi="Arial" w:cs="Arial"/>
                <w:b w:val="0"/>
                <w:sz w:val="22"/>
                <w:szCs w:val="22"/>
              </w:rPr>
              <w:t>25</w:t>
            </w:r>
            <w:r w:rsidRPr="003D37C9">
              <w:rPr>
                <w:rFonts w:ascii="Arial" w:hAnsi="Arial" w:cs="Arial"/>
                <w:b w:val="0"/>
                <w:sz w:val="22"/>
                <w:szCs w:val="22"/>
              </w:rPr>
              <w:t xml:space="preserve">. godine  </w:t>
            </w:r>
          </w:p>
        </w:tc>
        <w:tc>
          <w:tcPr>
            <w:tcW w:w="1026" w:type="dxa"/>
            <w:vAlign w:val="bottom"/>
          </w:tcPr>
          <w:p w:rsidR="00377C30" w:rsidRPr="00E64503" w:rsidRDefault="00377C30" w:rsidP="000028DE">
            <w:pPr>
              <w:jc w:val="center"/>
              <w:rPr>
                <w:rFonts w:ascii="Arial" w:hAnsi="Arial" w:cs="Arial"/>
              </w:rPr>
            </w:pPr>
            <w:r>
              <w:rPr>
                <w:rFonts w:ascii="Arial" w:hAnsi="Arial" w:cs="Arial"/>
              </w:rPr>
              <w:t>516</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19</w:t>
            </w:r>
          </w:p>
        </w:tc>
        <w:tc>
          <w:tcPr>
            <w:tcW w:w="6960" w:type="dxa"/>
            <w:vAlign w:val="bottom"/>
          </w:tcPr>
          <w:p w:rsidR="00377C30" w:rsidRPr="00E64503" w:rsidRDefault="00377C30" w:rsidP="000028DE">
            <w:pPr>
              <w:autoSpaceDE w:val="0"/>
              <w:autoSpaceDN w:val="0"/>
              <w:adjustRightInd w:val="0"/>
              <w:rPr>
                <w:rFonts w:ascii="Arial" w:hAnsi="Arial" w:cs="Arial"/>
              </w:rPr>
            </w:pPr>
            <w:r w:rsidRPr="003D37C9">
              <w:rPr>
                <w:rFonts w:ascii="Arial" w:hAnsi="Arial" w:cs="Arial"/>
              </w:rPr>
              <w:t>Popis namjenskih prihoda proračunskih korisnika prema aktivnosti ostvarenih u prvom polugodištu 20</w:t>
            </w:r>
            <w:r>
              <w:rPr>
                <w:rFonts w:ascii="Arial" w:hAnsi="Arial" w:cs="Arial"/>
              </w:rPr>
              <w:t>25</w:t>
            </w:r>
            <w:r w:rsidRPr="003D37C9">
              <w:rPr>
                <w:rFonts w:ascii="Arial" w:hAnsi="Arial" w:cs="Arial"/>
              </w:rPr>
              <w:t xml:space="preserve">. godine  </w:t>
            </w:r>
          </w:p>
        </w:tc>
        <w:tc>
          <w:tcPr>
            <w:tcW w:w="1026" w:type="dxa"/>
            <w:vAlign w:val="bottom"/>
          </w:tcPr>
          <w:p w:rsidR="00377C30" w:rsidRPr="00E64503" w:rsidRDefault="00377C30" w:rsidP="000028DE">
            <w:pPr>
              <w:jc w:val="center"/>
              <w:rPr>
                <w:rFonts w:ascii="Arial" w:hAnsi="Arial" w:cs="Arial"/>
              </w:rPr>
            </w:pPr>
            <w:r>
              <w:rPr>
                <w:rFonts w:ascii="Arial" w:hAnsi="Arial" w:cs="Arial"/>
              </w:rPr>
              <w:t>516</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20</w:t>
            </w:r>
          </w:p>
        </w:tc>
        <w:tc>
          <w:tcPr>
            <w:tcW w:w="6960" w:type="dxa"/>
            <w:vAlign w:val="bottom"/>
          </w:tcPr>
          <w:p w:rsidR="00377C30" w:rsidRPr="00E64503" w:rsidRDefault="00377C30" w:rsidP="000028DE">
            <w:pPr>
              <w:pStyle w:val="Opisslike"/>
              <w:keepNext/>
              <w:rPr>
                <w:rFonts w:ascii="Arial" w:hAnsi="Arial" w:cs="Arial"/>
                <w:b w:val="0"/>
                <w:sz w:val="22"/>
                <w:szCs w:val="22"/>
              </w:rPr>
            </w:pPr>
            <w:r w:rsidRPr="003D37C9">
              <w:rPr>
                <w:rFonts w:ascii="Arial" w:hAnsi="Arial" w:cs="Arial"/>
                <w:b w:val="0"/>
                <w:sz w:val="22"/>
                <w:szCs w:val="22"/>
              </w:rPr>
              <w:t>Popis vlastitih prihoda proračunskih korisnika prema grupama korisnika ostvarenih u prvom polugodištu 20</w:t>
            </w:r>
            <w:r>
              <w:rPr>
                <w:rFonts w:ascii="Arial" w:hAnsi="Arial" w:cs="Arial"/>
                <w:b w:val="0"/>
                <w:sz w:val="22"/>
                <w:szCs w:val="22"/>
              </w:rPr>
              <w:t>25</w:t>
            </w:r>
            <w:r w:rsidRPr="003D37C9">
              <w:rPr>
                <w:rFonts w:ascii="Arial" w:hAnsi="Arial" w:cs="Arial"/>
                <w:b w:val="0"/>
                <w:sz w:val="22"/>
                <w:szCs w:val="22"/>
              </w:rPr>
              <w:t xml:space="preserve">. godine  </w:t>
            </w:r>
          </w:p>
        </w:tc>
        <w:tc>
          <w:tcPr>
            <w:tcW w:w="1026" w:type="dxa"/>
            <w:vAlign w:val="bottom"/>
          </w:tcPr>
          <w:p w:rsidR="00377C30" w:rsidRPr="00E64503" w:rsidRDefault="00377C30" w:rsidP="000028DE">
            <w:pPr>
              <w:jc w:val="center"/>
              <w:rPr>
                <w:rFonts w:ascii="Arial" w:hAnsi="Arial" w:cs="Arial"/>
              </w:rPr>
            </w:pPr>
            <w:r>
              <w:rPr>
                <w:rFonts w:ascii="Arial" w:hAnsi="Arial" w:cs="Arial"/>
              </w:rPr>
              <w:t>520</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21</w:t>
            </w:r>
          </w:p>
        </w:tc>
        <w:tc>
          <w:tcPr>
            <w:tcW w:w="6960" w:type="dxa"/>
            <w:vAlign w:val="bottom"/>
          </w:tcPr>
          <w:p w:rsidR="00377C30" w:rsidRPr="00E64503" w:rsidRDefault="00377C30" w:rsidP="000028DE">
            <w:pPr>
              <w:pStyle w:val="Opisslike"/>
              <w:keepNext/>
              <w:rPr>
                <w:rFonts w:ascii="Arial" w:hAnsi="Arial" w:cs="Arial"/>
                <w:b w:val="0"/>
                <w:sz w:val="22"/>
                <w:szCs w:val="22"/>
              </w:rPr>
            </w:pPr>
            <w:r w:rsidRPr="003D37C9">
              <w:rPr>
                <w:rFonts w:ascii="Arial" w:hAnsi="Arial" w:cs="Arial"/>
                <w:b w:val="0"/>
                <w:sz w:val="22"/>
                <w:szCs w:val="22"/>
              </w:rPr>
              <w:t>Popis vlastitih prihoda proračunskih korisnika prema aktivnosti ostvarenih u prvom polugodištu 20</w:t>
            </w:r>
            <w:r>
              <w:rPr>
                <w:rFonts w:ascii="Arial" w:hAnsi="Arial" w:cs="Arial"/>
                <w:b w:val="0"/>
                <w:sz w:val="22"/>
                <w:szCs w:val="22"/>
              </w:rPr>
              <w:t>25</w:t>
            </w:r>
            <w:r w:rsidRPr="003D37C9">
              <w:rPr>
                <w:rFonts w:ascii="Arial" w:hAnsi="Arial" w:cs="Arial"/>
                <w:b w:val="0"/>
                <w:sz w:val="22"/>
                <w:szCs w:val="22"/>
              </w:rPr>
              <w:t>. godine</w:t>
            </w:r>
          </w:p>
        </w:tc>
        <w:tc>
          <w:tcPr>
            <w:tcW w:w="1026" w:type="dxa"/>
            <w:vAlign w:val="bottom"/>
          </w:tcPr>
          <w:p w:rsidR="00377C30" w:rsidRPr="00E64503" w:rsidRDefault="00377C30" w:rsidP="000028DE">
            <w:pPr>
              <w:jc w:val="center"/>
              <w:rPr>
                <w:rFonts w:ascii="Arial" w:hAnsi="Arial" w:cs="Arial"/>
              </w:rPr>
            </w:pPr>
            <w:r>
              <w:rPr>
                <w:rFonts w:ascii="Arial" w:hAnsi="Arial" w:cs="Arial"/>
              </w:rPr>
              <w:t>520</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22</w:t>
            </w:r>
          </w:p>
        </w:tc>
        <w:tc>
          <w:tcPr>
            <w:tcW w:w="6960" w:type="dxa"/>
            <w:vAlign w:val="bottom"/>
          </w:tcPr>
          <w:p w:rsidR="00377C30" w:rsidRPr="00E64503" w:rsidRDefault="00377C30" w:rsidP="000028DE">
            <w:pPr>
              <w:autoSpaceDE w:val="0"/>
              <w:autoSpaceDN w:val="0"/>
              <w:adjustRightInd w:val="0"/>
              <w:rPr>
                <w:rFonts w:ascii="Arial" w:hAnsi="Arial" w:cs="Arial"/>
              </w:rPr>
            </w:pPr>
            <w:r w:rsidRPr="003D37C9">
              <w:rPr>
                <w:rFonts w:ascii="Arial" w:hAnsi="Arial" w:cs="Arial"/>
              </w:rPr>
              <w:t xml:space="preserve">Popis tekućih </w:t>
            </w:r>
            <w:r>
              <w:rPr>
                <w:rFonts w:ascii="Arial" w:hAnsi="Arial" w:cs="Arial"/>
              </w:rPr>
              <w:t xml:space="preserve">i kapitalnih </w:t>
            </w:r>
            <w:r w:rsidRPr="003D37C9">
              <w:rPr>
                <w:rFonts w:ascii="Arial" w:hAnsi="Arial" w:cs="Arial"/>
              </w:rPr>
              <w:t>donacija za proračunske korisnike prema aktivnosti ostvarenih u prvom polugodištu 20</w:t>
            </w:r>
            <w:r>
              <w:rPr>
                <w:rFonts w:ascii="Arial" w:hAnsi="Arial" w:cs="Arial"/>
              </w:rPr>
              <w:t>25</w:t>
            </w:r>
            <w:r w:rsidRPr="003D37C9">
              <w:rPr>
                <w:rFonts w:ascii="Arial" w:hAnsi="Arial" w:cs="Arial"/>
              </w:rPr>
              <w:t xml:space="preserve">. godine  </w:t>
            </w:r>
          </w:p>
        </w:tc>
        <w:tc>
          <w:tcPr>
            <w:tcW w:w="1026" w:type="dxa"/>
            <w:vAlign w:val="bottom"/>
          </w:tcPr>
          <w:p w:rsidR="00377C30" w:rsidRPr="00E64503" w:rsidRDefault="00377C30" w:rsidP="000028DE">
            <w:pPr>
              <w:jc w:val="center"/>
              <w:rPr>
                <w:rFonts w:ascii="Arial" w:hAnsi="Arial" w:cs="Arial"/>
              </w:rPr>
            </w:pPr>
            <w:r>
              <w:rPr>
                <w:rFonts w:ascii="Arial" w:hAnsi="Arial" w:cs="Arial"/>
              </w:rPr>
              <w:t>523</w:t>
            </w:r>
          </w:p>
        </w:tc>
      </w:tr>
      <w:tr w:rsidR="00377C30" w:rsidRPr="00E64503" w:rsidTr="000028DE">
        <w:trPr>
          <w:trHeight w:val="510"/>
        </w:trPr>
        <w:tc>
          <w:tcPr>
            <w:tcW w:w="1080" w:type="dxa"/>
            <w:vAlign w:val="bottom"/>
          </w:tcPr>
          <w:p w:rsidR="00377C30" w:rsidRPr="00E64503" w:rsidRDefault="00377C30" w:rsidP="000028DE">
            <w:pPr>
              <w:jc w:val="center"/>
              <w:rPr>
                <w:rFonts w:ascii="Arial" w:hAnsi="Arial" w:cs="Arial"/>
              </w:rPr>
            </w:pPr>
            <w:r>
              <w:rPr>
                <w:rFonts w:ascii="Arial" w:hAnsi="Arial" w:cs="Arial"/>
              </w:rPr>
              <w:t>23</w:t>
            </w:r>
          </w:p>
        </w:tc>
        <w:tc>
          <w:tcPr>
            <w:tcW w:w="6960" w:type="dxa"/>
            <w:vAlign w:val="bottom"/>
          </w:tcPr>
          <w:p w:rsidR="00377C30" w:rsidRPr="00E64503" w:rsidRDefault="00377C30" w:rsidP="000028DE">
            <w:pPr>
              <w:pStyle w:val="Opisslike"/>
              <w:keepNext/>
              <w:rPr>
                <w:rFonts w:ascii="Arial" w:hAnsi="Arial" w:cs="Arial"/>
                <w:b w:val="0"/>
                <w:sz w:val="22"/>
                <w:szCs w:val="22"/>
              </w:rPr>
            </w:pPr>
            <w:r w:rsidRPr="003D37C9">
              <w:rPr>
                <w:rFonts w:ascii="Arial" w:hAnsi="Arial" w:cs="Arial"/>
                <w:b w:val="0"/>
                <w:sz w:val="22"/>
                <w:szCs w:val="22"/>
              </w:rPr>
              <w:t>Ostvarenje prihoda od prodaje poljoprivrednog z</w:t>
            </w:r>
            <w:r>
              <w:rPr>
                <w:rFonts w:ascii="Arial" w:hAnsi="Arial" w:cs="Arial"/>
                <w:b w:val="0"/>
                <w:sz w:val="22"/>
                <w:szCs w:val="22"/>
              </w:rPr>
              <w:t>emljišta u prvom polugodištu 2025</w:t>
            </w:r>
            <w:r w:rsidRPr="003D37C9">
              <w:rPr>
                <w:rFonts w:ascii="Arial" w:hAnsi="Arial" w:cs="Arial"/>
                <w:b w:val="0"/>
                <w:sz w:val="22"/>
                <w:szCs w:val="22"/>
              </w:rPr>
              <w:t>. godine prema području naplate</w:t>
            </w:r>
          </w:p>
        </w:tc>
        <w:tc>
          <w:tcPr>
            <w:tcW w:w="1026" w:type="dxa"/>
            <w:vAlign w:val="bottom"/>
          </w:tcPr>
          <w:p w:rsidR="00377C30" w:rsidRPr="00E64503" w:rsidRDefault="00377C30" w:rsidP="000028DE">
            <w:pPr>
              <w:jc w:val="center"/>
              <w:rPr>
                <w:rFonts w:ascii="Arial" w:hAnsi="Arial" w:cs="Arial"/>
              </w:rPr>
            </w:pPr>
            <w:r>
              <w:rPr>
                <w:rFonts w:ascii="Arial" w:hAnsi="Arial" w:cs="Arial"/>
              </w:rPr>
              <w:t>525</w:t>
            </w:r>
          </w:p>
        </w:tc>
      </w:tr>
      <w:tr w:rsidR="00377C30" w:rsidRPr="00E64503" w:rsidTr="000028DE">
        <w:trPr>
          <w:trHeight w:val="510"/>
        </w:trPr>
        <w:tc>
          <w:tcPr>
            <w:tcW w:w="1080" w:type="dxa"/>
            <w:vAlign w:val="bottom"/>
          </w:tcPr>
          <w:p w:rsidR="00377C30" w:rsidRDefault="00377C30" w:rsidP="000028DE">
            <w:pPr>
              <w:jc w:val="center"/>
              <w:rPr>
                <w:rFonts w:ascii="Arial" w:hAnsi="Arial" w:cs="Arial"/>
              </w:rPr>
            </w:pPr>
            <w:r>
              <w:rPr>
                <w:rFonts w:ascii="Arial" w:hAnsi="Arial" w:cs="Arial"/>
              </w:rPr>
              <w:t>24</w:t>
            </w:r>
          </w:p>
        </w:tc>
        <w:tc>
          <w:tcPr>
            <w:tcW w:w="6960" w:type="dxa"/>
            <w:vAlign w:val="bottom"/>
          </w:tcPr>
          <w:p w:rsidR="00377C30" w:rsidRPr="003D37C9" w:rsidRDefault="00377C30" w:rsidP="000028DE">
            <w:pPr>
              <w:pStyle w:val="Opisslike"/>
              <w:keepNext/>
              <w:rPr>
                <w:rFonts w:ascii="Arial" w:hAnsi="Arial" w:cs="Arial"/>
                <w:b w:val="0"/>
                <w:sz w:val="22"/>
                <w:szCs w:val="22"/>
              </w:rPr>
            </w:pPr>
            <w:r w:rsidRPr="00516F4E">
              <w:rPr>
                <w:rFonts w:ascii="Arial" w:hAnsi="Arial" w:cs="Arial"/>
                <w:b w:val="0"/>
                <w:sz w:val="22"/>
                <w:szCs w:val="22"/>
              </w:rPr>
              <w:t>Popis prihoda od prodaje nefinancijske imovine za proračunske korisnike prema aktivnosti ostvarenih u prvom polugodištu 2025. godine</w:t>
            </w:r>
          </w:p>
        </w:tc>
        <w:tc>
          <w:tcPr>
            <w:tcW w:w="1026" w:type="dxa"/>
            <w:vAlign w:val="bottom"/>
          </w:tcPr>
          <w:p w:rsidR="00377C30" w:rsidRDefault="00377C30" w:rsidP="000028DE">
            <w:pPr>
              <w:jc w:val="center"/>
              <w:rPr>
                <w:rFonts w:ascii="Arial" w:hAnsi="Arial" w:cs="Arial"/>
              </w:rPr>
            </w:pPr>
          </w:p>
        </w:tc>
      </w:tr>
      <w:tr w:rsidR="00377C30" w:rsidRPr="00E64503" w:rsidTr="000028DE">
        <w:trPr>
          <w:trHeight w:val="510"/>
        </w:trPr>
        <w:tc>
          <w:tcPr>
            <w:tcW w:w="1080" w:type="dxa"/>
            <w:shd w:val="clear" w:color="auto" w:fill="auto"/>
            <w:vAlign w:val="bottom"/>
          </w:tcPr>
          <w:p w:rsidR="00377C30" w:rsidRPr="00E64503" w:rsidRDefault="00377C30" w:rsidP="000028DE">
            <w:pPr>
              <w:jc w:val="center"/>
              <w:rPr>
                <w:rFonts w:ascii="Arial" w:hAnsi="Arial" w:cs="Arial"/>
              </w:rPr>
            </w:pPr>
            <w:r>
              <w:rPr>
                <w:rFonts w:ascii="Arial" w:hAnsi="Arial" w:cs="Arial"/>
              </w:rPr>
              <w:t>25</w:t>
            </w:r>
          </w:p>
        </w:tc>
        <w:tc>
          <w:tcPr>
            <w:tcW w:w="6960" w:type="dxa"/>
            <w:vAlign w:val="bottom"/>
          </w:tcPr>
          <w:p w:rsidR="00377C30" w:rsidRPr="00E64503" w:rsidRDefault="00377C30" w:rsidP="000028DE">
            <w:pPr>
              <w:jc w:val="both"/>
              <w:rPr>
                <w:rFonts w:ascii="Arial" w:hAnsi="Arial" w:cs="Arial"/>
              </w:rPr>
            </w:pPr>
            <w:r w:rsidRPr="003D37C9">
              <w:rPr>
                <w:rFonts w:ascii="Arial" w:hAnsi="Arial" w:cs="Arial"/>
              </w:rPr>
              <w:t xml:space="preserve">Izvršenje rashoda </w:t>
            </w:r>
            <w:r>
              <w:rPr>
                <w:rFonts w:ascii="Arial" w:hAnsi="Arial" w:cs="Arial"/>
              </w:rPr>
              <w:t xml:space="preserve">i izdataka </w:t>
            </w:r>
            <w:r w:rsidRPr="003D37C9">
              <w:rPr>
                <w:rFonts w:ascii="Arial" w:hAnsi="Arial" w:cs="Arial"/>
              </w:rPr>
              <w:t>za Istarsku županiju i za proračunske korisnike u prvom polugodištu 20</w:t>
            </w:r>
            <w:r>
              <w:rPr>
                <w:rFonts w:ascii="Arial" w:hAnsi="Arial" w:cs="Arial"/>
              </w:rPr>
              <w:t>25</w:t>
            </w:r>
            <w:r w:rsidRPr="003D37C9">
              <w:rPr>
                <w:rFonts w:ascii="Arial" w:hAnsi="Arial" w:cs="Arial"/>
              </w:rPr>
              <w:t>. godine</w:t>
            </w:r>
          </w:p>
        </w:tc>
        <w:tc>
          <w:tcPr>
            <w:tcW w:w="1026" w:type="dxa"/>
            <w:vAlign w:val="bottom"/>
          </w:tcPr>
          <w:p w:rsidR="00377C30" w:rsidRPr="00E64503" w:rsidRDefault="00377C30" w:rsidP="000028DE">
            <w:pPr>
              <w:jc w:val="center"/>
              <w:rPr>
                <w:rFonts w:ascii="Arial" w:hAnsi="Arial" w:cs="Arial"/>
              </w:rPr>
            </w:pPr>
            <w:r>
              <w:rPr>
                <w:rFonts w:ascii="Arial" w:hAnsi="Arial" w:cs="Arial"/>
              </w:rPr>
              <w:t>526</w:t>
            </w:r>
          </w:p>
        </w:tc>
      </w:tr>
      <w:tr w:rsidR="00377C30" w:rsidRPr="00E64503" w:rsidTr="000028DE">
        <w:trPr>
          <w:trHeight w:val="264"/>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26</w:t>
            </w:r>
          </w:p>
        </w:tc>
        <w:tc>
          <w:tcPr>
            <w:tcW w:w="6960" w:type="dxa"/>
            <w:vAlign w:val="bottom"/>
          </w:tcPr>
          <w:p w:rsidR="00377C30" w:rsidRPr="003D37C9" w:rsidRDefault="00377C30" w:rsidP="000028DE">
            <w:pPr>
              <w:jc w:val="both"/>
              <w:rPr>
                <w:rFonts w:ascii="Arial" w:hAnsi="Arial" w:cs="Arial"/>
              </w:rPr>
            </w:pPr>
            <w:r w:rsidRPr="008B179C">
              <w:rPr>
                <w:rFonts w:ascii="Arial" w:hAnsi="Arial" w:cs="Arial"/>
              </w:rPr>
              <w:t>Pregled rashoda i izdataka upravnih tijela Istarske županije po vrsti</w:t>
            </w:r>
          </w:p>
        </w:tc>
        <w:tc>
          <w:tcPr>
            <w:tcW w:w="1026" w:type="dxa"/>
            <w:vAlign w:val="bottom"/>
          </w:tcPr>
          <w:p w:rsidR="00377C30" w:rsidRDefault="00377C30" w:rsidP="000028DE">
            <w:pPr>
              <w:rPr>
                <w:rFonts w:ascii="Arial" w:hAnsi="Arial" w:cs="Arial"/>
              </w:rPr>
            </w:pPr>
            <w:r>
              <w:rPr>
                <w:rFonts w:ascii="Arial" w:hAnsi="Arial" w:cs="Arial"/>
              </w:rPr>
              <w:t xml:space="preserve">    530</w:t>
            </w:r>
          </w:p>
        </w:tc>
      </w:tr>
      <w:tr w:rsidR="00377C30" w:rsidRPr="00E64503" w:rsidTr="000028DE">
        <w:trPr>
          <w:trHeight w:val="409"/>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27</w:t>
            </w:r>
          </w:p>
        </w:tc>
        <w:tc>
          <w:tcPr>
            <w:tcW w:w="6960" w:type="dxa"/>
            <w:vAlign w:val="bottom"/>
          </w:tcPr>
          <w:p w:rsidR="00377C30" w:rsidRPr="008B179C" w:rsidRDefault="00377C30" w:rsidP="000028DE">
            <w:pPr>
              <w:jc w:val="both"/>
              <w:rPr>
                <w:rFonts w:ascii="Arial" w:hAnsi="Arial" w:cs="Arial"/>
              </w:rPr>
            </w:pPr>
            <w:r w:rsidRPr="008B179C">
              <w:rPr>
                <w:rFonts w:ascii="Arial" w:hAnsi="Arial" w:cs="Arial"/>
              </w:rPr>
              <w:t>Pregled materijalnih rashoda upravnih tijela Istarske županije po vrsti</w:t>
            </w:r>
          </w:p>
        </w:tc>
        <w:tc>
          <w:tcPr>
            <w:tcW w:w="1026" w:type="dxa"/>
            <w:vAlign w:val="bottom"/>
          </w:tcPr>
          <w:p w:rsidR="00377C30" w:rsidRDefault="00377C30" w:rsidP="000028DE">
            <w:pPr>
              <w:jc w:val="center"/>
              <w:rPr>
                <w:rFonts w:ascii="Arial" w:hAnsi="Arial" w:cs="Arial"/>
              </w:rPr>
            </w:pPr>
            <w:r>
              <w:rPr>
                <w:rFonts w:ascii="Arial" w:hAnsi="Arial" w:cs="Arial"/>
              </w:rPr>
              <w:t>531</w:t>
            </w:r>
          </w:p>
        </w:tc>
      </w:tr>
      <w:tr w:rsidR="00377C30" w:rsidRPr="00E64503" w:rsidTr="000028DE">
        <w:trPr>
          <w:trHeight w:val="459"/>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28</w:t>
            </w:r>
          </w:p>
        </w:tc>
        <w:tc>
          <w:tcPr>
            <w:tcW w:w="6960" w:type="dxa"/>
            <w:vAlign w:val="bottom"/>
          </w:tcPr>
          <w:p w:rsidR="00377C30" w:rsidRPr="008B179C" w:rsidRDefault="00377C30" w:rsidP="000028DE">
            <w:pPr>
              <w:jc w:val="both"/>
              <w:rPr>
                <w:rFonts w:ascii="Arial" w:hAnsi="Arial" w:cs="Arial"/>
              </w:rPr>
            </w:pPr>
            <w:r w:rsidRPr="008B179C">
              <w:rPr>
                <w:rFonts w:ascii="Arial" w:hAnsi="Arial" w:cs="Arial"/>
              </w:rPr>
              <w:t>Pregled danih pomoći upravnih tijela Istarske županije po vrsti</w:t>
            </w:r>
          </w:p>
        </w:tc>
        <w:tc>
          <w:tcPr>
            <w:tcW w:w="1026" w:type="dxa"/>
            <w:vAlign w:val="bottom"/>
          </w:tcPr>
          <w:p w:rsidR="00377C30" w:rsidRDefault="00377C30" w:rsidP="000028DE">
            <w:pPr>
              <w:jc w:val="center"/>
              <w:rPr>
                <w:rFonts w:ascii="Arial" w:hAnsi="Arial" w:cs="Arial"/>
              </w:rPr>
            </w:pPr>
            <w:r>
              <w:rPr>
                <w:rFonts w:ascii="Arial" w:hAnsi="Arial" w:cs="Arial"/>
              </w:rPr>
              <w:t>533</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29</w:t>
            </w:r>
          </w:p>
        </w:tc>
        <w:tc>
          <w:tcPr>
            <w:tcW w:w="6960" w:type="dxa"/>
            <w:vAlign w:val="bottom"/>
          </w:tcPr>
          <w:p w:rsidR="00377C30" w:rsidRPr="008B179C" w:rsidRDefault="00377C30" w:rsidP="000028DE">
            <w:pPr>
              <w:jc w:val="both"/>
              <w:rPr>
                <w:rFonts w:ascii="Arial" w:hAnsi="Arial" w:cs="Arial"/>
              </w:rPr>
            </w:pPr>
            <w:r w:rsidRPr="008B179C">
              <w:rPr>
                <w:rFonts w:ascii="Arial" w:hAnsi="Arial" w:cs="Arial"/>
              </w:rPr>
              <w:t>Pregled rashoda za nabavu proizvedene dugotrajne imovine upravnih tijela Istarske županije po vrsti</w:t>
            </w:r>
          </w:p>
        </w:tc>
        <w:tc>
          <w:tcPr>
            <w:tcW w:w="1026" w:type="dxa"/>
            <w:vAlign w:val="bottom"/>
          </w:tcPr>
          <w:p w:rsidR="00377C30" w:rsidRDefault="00377C30" w:rsidP="000028DE">
            <w:pPr>
              <w:jc w:val="center"/>
              <w:rPr>
                <w:rFonts w:ascii="Arial" w:hAnsi="Arial" w:cs="Arial"/>
              </w:rPr>
            </w:pPr>
            <w:r>
              <w:rPr>
                <w:rFonts w:ascii="Arial" w:hAnsi="Arial" w:cs="Arial"/>
              </w:rPr>
              <w:t>534</w:t>
            </w:r>
          </w:p>
        </w:tc>
      </w:tr>
      <w:tr w:rsidR="00377C30" w:rsidRPr="00E64503" w:rsidTr="000028DE">
        <w:trPr>
          <w:trHeight w:val="416"/>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30</w:t>
            </w:r>
          </w:p>
        </w:tc>
        <w:tc>
          <w:tcPr>
            <w:tcW w:w="6960" w:type="dxa"/>
            <w:vAlign w:val="bottom"/>
          </w:tcPr>
          <w:p w:rsidR="00377C30" w:rsidRPr="008B179C" w:rsidRDefault="00377C30" w:rsidP="000028DE">
            <w:pPr>
              <w:jc w:val="both"/>
              <w:rPr>
                <w:rFonts w:ascii="Arial" w:hAnsi="Arial" w:cs="Arial"/>
              </w:rPr>
            </w:pPr>
            <w:r w:rsidRPr="00616ABA">
              <w:rPr>
                <w:rFonts w:ascii="Arial" w:hAnsi="Arial" w:cs="Arial"/>
              </w:rPr>
              <w:t>Pregled rashoda i izdataka proračunskih korisnika po vrsti</w:t>
            </w:r>
          </w:p>
        </w:tc>
        <w:tc>
          <w:tcPr>
            <w:tcW w:w="1026" w:type="dxa"/>
            <w:vAlign w:val="bottom"/>
          </w:tcPr>
          <w:p w:rsidR="00377C30" w:rsidRDefault="00377C30" w:rsidP="000028DE">
            <w:pPr>
              <w:jc w:val="center"/>
              <w:rPr>
                <w:rFonts w:ascii="Arial" w:hAnsi="Arial" w:cs="Arial"/>
              </w:rPr>
            </w:pPr>
            <w:r>
              <w:rPr>
                <w:rFonts w:ascii="Arial" w:hAnsi="Arial" w:cs="Arial"/>
              </w:rPr>
              <w:t>535</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31</w:t>
            </w:r>
          </w:p>
        </w:tc>
        <w:tc>
          <w:tcPr>
            <w:tcW w:w="6960" w:type="dxa"/>
            <w:vAlign w:val="bottom"/>
          </w:tcPr>
          <w:p w:rsidR="00377C30" w:rsidRPr="00616ABA" w:rsidRDefault="00377C30" w:rsidP="000028DE">
            <w:pPr>
              <w:jc w:val="both"/>
              <w:rPr>
                <w:rFonts w:ascii="Arial" w:hAnsi="Arial" w:cs="Arial"/>
              </w:rPr>
            </w:pPr>
            <w:r w:rsidRPr="00616ABA">
              <w:rPr>
                <w:rFonts w:ascii="Arial" w:hAnsi="Arial" w:cs="Arial"/>
              </w:rPr>
              <w:t>Pregled rashoda za nabavu neproizvedene dugotrajne imovine proračunskih korisnika po vrsti</w:t>
            </w:r>
          </w:p>
        </w:tc>
        <w:tc>
          <w:tcPr>
            <w:tcW w:w="1026" w:type="dxa"/>
            <w:vAlign w:val="bottom"/>
          </w:tcPr>
          <w:p w:rsidR="00377C30" w:rsidRDefault="00377C30" w:rsidP="000028DE">
            <w:pPr>
              <w:jc w:val="center"/>
              <w:rPr>
                <w:rFonts w:ascii="Arial" w:hAnsi="Arial" w:cs="Arial"/>
              </w:rPr>
            </w:pPr>
            <w:r>
              <w:rPr>
                <w:rFonts w:ascii="Arial" w:hAnsi="Arial" w:cs="Arial"/>
              </w:rPr>
              <w:t>536</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32</w:t>
            </w:r>
          </w:p>
        </w:tc>
        <w:tc>
          <w:tcPr>
            <w:tcW w:w="6960" w:type="dxa"/>
            <w:vAlign w:val="bottom"/>
          </w:tcPr>
          <w:p w:rsidR="00377C30" w:rsidRPr="00616ABA" w:rsidRDefault="00377C30" w:rsidP="000028DE">
            <w:pPr>
              <w:jc w:val="both"/>
              <w:rPr>
                <w:rFonts w:ascii="Arial" w:hAnsi="Arial" w:cs="Arial"/>
              </w:rPr>
            </w:pPr>
            <w:r w:rsidRPr="00616ABA">
              <w:rPr>
                <w:rFonts w:ascii="Arial" w:hAnsi="Arial" w:cs="Arial"/>
              </w:rPr>
              <w:t>Podaci o stanju novčanih sredstava na računima proračuna i proračunskih korisnika na početku i na kraju razdoblja</w:t>
            </w:r>
          </w:p>
        </w:tc>
        <w:tc>
          <w:tcPr>
            <w:tcW w:w="1026" w:type="dxa"/>
            <w:vAlign w:val="bottom"/>
          </w:tcPr>
          <w:p w:rsidR="00377C30" w:rsidRDefault="00377C30" w:rsidP="000028DE">
            <w:pPr>
              <w:jc w:val="center"/>
              <w:rPr>
                <w:rFonts w:ascii="Arial" w:hAnsi="Arial" w:cs="Arial"/>
              </w:rPr>
            </w:pPr>
            <w:r>
              <w:rPr>
                <w:rFonts w:ascii="Arial" w:hAnsi="Arial" w:cs="Arial"/>
              </w:rPr>
              <w:t>537</w:t>
            </w:r>
          </w:p>
        </w:tc>
      </w:tr>
      <w:tr w:rsidR="00377C30" w:rsidRPr="00E64503" w:rsidTr="000028DE">
        <w:trPr>
          <w:trHeight w:val="411"/>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33</w:t>
            </w:r>
          </w:p>
        </w:tc>
        <w:tc>
          <w:tcPr>
            <w:tcW w:w="6960" w:type="dxa"/>
            <w:vAlign w:val="bottom"/>
          </w:tcPr>
          <w:p w:rsidR="00377C30" w:rsidRPr="003D37C9" w:rsidRDefault="00377C30" w:rsidP="000028DE">
            <w:pPr>
              <w:jc w:val="both"/>
              <w:rPr>
                <w:rFonts w:ascii="Arial" w:hAnsi="Arial" w:cs="Arial"/>
              </w:rPr>
            </w:pPr>
            <w:r>
              <w:rPr>
                <w:rFonts w:ascii="Arial" w:hAnsi="Arial" w:cs="Arial"/>
              </w:rPr>
              <w:t>Pregled investicija Istarske županije u 2025.g.</w:t>
            </w:r>
          </w:p>
        </w:tc>
        <w:tc>
          <w:tcPr>
            <w:tcW w:w="1026" w:type="dxa"/>
            <w:vAlign w:val="bottom"/>
          </w:tcPr>
          <w:p w:rsidR="00377C30" w:rsidRPr="00E64503" w:rsidRDefault="00377C30" w:rsidP="000028DE">
            <w:pPr>
              <w:jc w:val="center"/>
              <w:rPr>
                <w:rFonts w:ascii="Arial" w:hAnsi="Arial" w:cs="Arial"/>
              </w:rPr>
            </w:pPr>
            <w:r>
              <w:rPr>
                <w:rFonts w:ascii="Arial" w:hAnsi="Arial" w:cs="Arial"/>
              </w:rPr>
              <w:t>538</w:t>
            </w:r>
          </w:p>
        </w:tc>
      </w:tr>
      <w:tr w:rsidR="00377C30" w:rsidRPr="00E64503" w:rsidTr="000028DE">
        <w:trPr>
          <w:trHeight w:val="371"/>
        </w:trPr>
        <w:tc>
          <w:tcPr>
            <w:tcW w:w="1080" w:type="dxa"/>
            <w:shd w:val="clear" w:color="auto" w:fill="auto"/>
            <w:vAlign w:val="bottom"/>
          </w:tcPr>
          <w:p w:rsidR="00377C30" w:rsidRPr="00E64503" w:rsidRDefault="00377C30" w:rsidP="000028DE">
            <w:pPr>
              <w:jc w:val="center"/>
              <w:rPr>
                <w:rFonts w:ascii="Arial" w:hAnsi="Arial" w:cs="Arial"/>
              </w:rPr>
            </w:pPr>
            <w:r>
              <w:rPr>
                <w:rFonts w:ascii="Arial" w:hAnsi="Arial" w:cs="Arial"/>
              </w:rPr>
              <w:t>34</w:t>
            </w:r>
          </w:p>
        </w:tc>
        <w:tc>
          <w:tcPr>
            <w:tcW w:w="6960" w:type="dxa"/>
            <w:vAlign w:val="bottom"/>
          </w:tcPr>
          <w:p w:rsidR="00377C30" w:rsidRPr="00E64503" w:rsidRDefault="00377C30" w:rsidP="000028DE">
            <w:pPr>
              <w:jc w:val="both"/>
              <w:rPr>
                <w:rFonts w:ascii="Arial" w:hAnsi="Arial" w:cs="Arial"/>
              </w:rPr>
            </w:pPr>
            <w:r w:rsidRPr="003D37C9">
              <w:rPr>
                <w:rFonts w:ascii="Arial" w:hAnsi="Arial" w:cs="Arial"/>
              </w:rPr>
              <w:t xml:space="preserve">Pregled izvršenja </w:t>
            </w:r>
            <w:r>
              <w:rPr>
                <w:rFonts w:ascii="Arial" w:hAnsi="Arial" w:cs="Arial"/>
              </w:rPr>
              <w:t xml:space="preserve">po </w:t>
            </w:r>
            <w:r w:rsidRPr="003D37C9">
              <w:rPr>
                <w:rFonts w:ascii="Arial" w:hAnsi="Arial" w:cs="Arial"/>
              </w:rPr>
              <w:t>proračunskih korisnika</w:t>
            </w:r>
          </w:p>
        </w:tc>
        <w:tc>
          <w:tcPr>
            <w:tcW w:w="1026" w:type="dxa"/>
            <w:vAlign w:val="bottom"/>
          </w:tcPr>
          <w:p w:rsidR="00377C30" w:rsidRPr="00E64503" w:rsidRDefault="00377C30" w:rsidP="000028DE">
            <w:pPr>
              <w:jc w:val="center"/>
              <w:rPr>
                <w:rFonts w:ascii="Arial" w:hAnsi="Arial" w:cs="Arial"/>
              </w:rPr>
            </w:pPr>
            <w:r>
              <w:rPr>
                <w:rFonts w:ascii="Arial" w:hAnsi="Arial" w:cs="Arial"/>
              </w:rPr>
              <w:t>541</w:t>
            </w:r>
          </w:p>
        </w:tc>
      </w:tr>
      <w:tr w:rsidR="00377C30" w:rsidRPr="00E64503" w:rsidTr="000028DE">
        <w:trPr>
          <w:trHeight w:val="433"/>
        </w:trPr>
        <w:tc>
          <w:tcPr>
            <w:tcW w:w="1080" w:type="dxa"/>
            <w:shd w:val="clear" w:color="auto" w:fill="auto"/>
            <w:vAlign w:val="bottom"/>
          </w:tcPr>
          <w:p w:rsidR="00377C30" w:rsidRPr="00E64503" w:rsidRDefault="00377C30" w:rsidP="000028DE">
            <w:pPr>
              <w:jc w:val="center"/>
              <w:rPr>
                <w:rFonts w:ascii="Arial" w:hAnsi="Arial" w:cs="Arial"/>
              </w:rPr>
            </w:pPr>
            <w:r>
              <w:rPr>
                <w:rFonts w:ascii="Arial" w:hAnsi="Arial" w:cs="Arial"/>
              </w:rPr>
              <w:t>35</w:t>
            </w:r>
          </w:p>
        </w:tc>
        <w:tc>
          <w:tcPr>
            <w:tcW w:w="6960" w:type="dxa"/>
            <w:vAlign w:val="bottom"/>
          </w:tcPr>
          <w:p w:rsidR="00377C30" w:rsidRPr="00E64503" w:rsidRDefault="00377C30" w:rsidP="000028DE">
            <w:pPr>
              <w:jc w:val="both"/>
              <w:rPr>
                <w:rFonts w:ascii="Arial" w:hAnsi="Arial" w:cs="Arial"/>
              </w:rPr>
            </w:pPr>
            <w:r w:rsidRPr="003D37C9">
              <w:rPr>
                <w:rFonts w:ascii="Arial" w:hAnsi="Arial" w:cs="Arial"/>
              </w:rPr>
              <w:t>Pregled izvršenja proračunskih korisnika po izvorima financiranja</w:t>
            </w:r>
          </w:p>
        </w:tc>
        <w:tc>
          <w:tcPr>
            <w:tcW w:w="1026" w:type="dxa"/>
            <w:vAlign w:val="bottom"/>
          </w:tcPr>
          <w:p w:rsidR="00377C30" w:rsidRPr="00E64503" w:rsidRDefault="00377C30" w:rsidP="000028DE">
            <w:pPr>
              <w:jc w:val="center"/>
              <w:rPr>
                <w:rFonts w:ascii="Arial" w:hAnsi="Arial" w:cs="Arial"/>
              </w:rPr>
            </w:pPr>
            <w:r>
              <w:rPr>
                <w:rFonts w:ascii="Arial" w:hAnsi="Arial" w:cs="Arial"/>
              </w:rPr>
              <w:t>543</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36</w:t>
            </w:r>
          </w:p>
        </w:tc>
        <w:tc>
          <w:tcPr>
            <w:tcW w:w="6960" w:type="dxa"/>
            <w:vAlign w:val="bottom"/>
          </w:tcPr>
          <w:p w:rsidR="00377C30" w:rsidRPr="003D37C9" w:rsidRDefault="00377C30" w:rsidP="000028DE">
            <w:pPr>
              <w:jc w:val="both"/>
              <w:rPr>
                <w:rFonts w:ascii="Arial" w:hAnsi="Arial" w:cs="Arial"/>
              </w:rPr>
            </w:pPr>
            <w:r w:rsidRPr="003D37C9">
              <w:rPr>
                <w:rFonts w:ascii="Arial" w:hAnsi="Arial" w:cs="Arial"/>
              </w:rPr>
              <w:t>Pregled proračunskih korisnika koji su se financirali iz sredstava Istarske županije</w:t>
            </w:r>
          </w:p>
        </w:tc>
        <w:tc>
          <w:tcPr>
            <w:tcW w:w="1026" w:type="dxa"/>
            <w:vAlign w:val="bottom"/>
          </w:tcPr>
          <w:p w:rsidR="00377C30" w:rsidRPr="00E64503" w:rsidRDefault="00377C30" w:rsidP="000028DE">
            <w:pPr>
              <w:jc w:val="center"/>
              <w:rPr>
                <w:rFonts w:ascii="Arial" w:hAnsi="Arial" w:cs="Arial"/>
              </w:rPr>
            </w:pPr>
            <w:r>
              <w:rPr>
                <w:rFonts w:ascii="Arial" w:hAnsi="Arial" w:cs="Arial"/>
              </w:rPr>
              <w:t>543</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37</w:t>
            </w:r>
          </w:p>
        </w:tc>
        <w:tc>
          <w:tcPr>
            <w:tcW w:w="6960" w:type="dxa"/>
            <w:vAlign w:val="bottom"/>
          </w:tcPr>
          <w:p w:rsidR="00377C30" w:rsidRPr="003D37C9" w:rsidRDefault="00377C30" w:rsidP="000028DE">
            <w:pPr>
              <w:jc w:val="both"/>
              <w:rPr>
                <w:rFonts w:ascii="Arial" w:hAnsi="Arial" w:cs="Arial"/>
              </w:rPr>
            </w:pPr>
            <w:r w:rsidRPr="003D37C9">
              <w:rPr>
                <w:rFonts w:ascii="Arial" w:hAnsi="Arial" w:cs="Arial"/>
              </w:rPr>
              <w:t>Pregled izvršenja JU Natura Histrica prema programima i izvorima financiranja</w:t>
            </w:r>
          </w:p>
        </w:tc>
        <w:tc>
          <w:tcPr>
            <w:tcW w:w="1026" w:type="dxa"/>
            <w:vAlign w:val="bottom"/>
          </w:tcPr>
          <w:p w:rsidR="00377C30" w:rsidRPr="00E64503" w:rsidRDefault="00377C30" w:rsidP="000028DE">
            <w:pPr>
              <w:jc w:val="center"/>
              <w:rPr>
                <w:rFonts w:ascii="Arial" w:hAnsi="Arial" w:cs="Arial"/>
              </w:rPr>
            </w:pPr>
            <w:r>
              <w:rPr>
                <w:rFonts w:ascii="Arial" w:hAnsi="Arial" w:cs="Arial"/>
              </w:rPr>
              <w:t>544</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38</w:t>
            </w:r>
          </w:p>
        </w:tc>
        <w:tc>
          <w:tcPr>
            <w:tcW w:w="6960" w:type="dxa"/>
            <w:vAlign w:val="bottom"/>
          </w:tcPr>
          <w:p w:rsidR="00377C30" w:rsidRPr="003D37C9" w:rsidRDefault="00377C30" w:rsidP="000028DE">
            <w:pPr>
              <w:jc w:val="both"/>
              <w:rPr>
                <w:rFonts w:ascii="Arial" w:hAnsi="Arial" w:cs="Arial"/>
              </w:rPr>
            </w:pPr>
            <w:r w:rsidRPr="00914981">
              <w:rPr>
                <w:rFonts w:ascii="Arial" w:hAnsi="Arial" w:cs="Arial"/>
              </w:rPr>
              <w:t>Pregled izvršenja ustanova u kulturi prema programima i izvorima financiranja</w:t>
            </w:r>
          </w:p>
        </w:tc>
        <w:tc>
          <w:tcPr>
            <w:tcW w:w="1026" w:type="dxa"/>
            <w:vAlign w:val="bottom"/>
          </w:tcPr>
          <w:p w:rsidR="00377C30" w:rsidRPr="00E64503" w:rsidRDefault="00377C30" w:rsidP="000028DE">
            <w:pPr>
              <w:jc w:val="center"/>
              <w:rPr>
                <w:rFonts w:ascii="Arial" w:hAnsi="Arial" w:cs="Arial"/>
              </w:rPr>
            </w:pPr>
            <w:r>
              <w:rPr>
                <w:rFonts w:ascii="Arial" w:hAnsi="Arial" w:cs="Arial"/>
              </w:rPr>
              <w:t>544</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39</w:t>
            </w:r>
          </w:p>
        </w:tc>
        <w:tc>
          <w:tcPr>
            <w:tcW w:w="6960" w:type="dxa"/>
            <w:vAlign w:val="bottom"/>
          </w:tcPr>
          <w:p w:rsidR="00377C30" w:rsidRPr="003D37C9" w:rsidRDefault="00377C30" w:rsidP="000028DE">
            <w:pPr>
              <w:jc w:val="both"/>
              <w:rPr>
                <w:rFonts w:ascii="Arial" w:hAnsi="Arial" w:cs="Arial"/>
              </w:rPr>
            </w:pPr>
            <w:r w:rsidRPr="00914981">
              <w:rPr>
                <w:rFonts w:ascii="Arial" w:hAnsi="Arial" w:cs="Arial"/>
              </w:rPr>
              <w:t>Pregled izvršenja ustanova u zdravstvu prema programima i izvorima financiranja</w:t>
            </w:r>
          </w:p>
        </w:tc>
        <w:tc>
          <w:tcPr>
            <w:tcW w:w="1026" w:type="dxa"/>
            <w:vAlign w:val="bottom"/>
          </w:tcPr>
          <w:p w:rsidR="00377C30" w:rsidRPr="00E64503" w:rsidRDefault="00377C30" w:rsidP="000028DE">
            <w:pPr>
              <w:jc w:val="center"/>
              <w:rPr>
                <w:rFonts w:ascii="Arial" w:hAnsi="Arial" w:cs="Arial"/>
              </w:rPr>
            </w:pPr>
            <w:r>
              <w:rPr>
                <w:rFonts w:ascii="Arial" w:hAnsi="Arial" w:cs="Arial"/>
              </w:rPr>
              <w:t>545</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40</w:t>
            </w:r>
          </w:p>
        </w:tc>
        <w:tc>
          <w:tcPr>
            <w:tcW w:w="6960" w:type="dxa"/>
            <w:vAlign w:val="bottom"/>
          </w:tcPr>
          <w:p w:rsidR="00377C30" w:rsidRPr="003D37C9" w:rsidRDefault="00377C30" w:rsidP="000028DE">
            <w:pPr>
              <w:jc w:val="both"/>
              <w:rPr>
                <w:rFonts w:ascii="Arial" w:hAnsi="Arial" w:cs="Arial"/>
              </w:rPr>
            </w:pPr>
            <w:r w:rsidRPr="00914981">
              <w:rPr>
                <w:rFonts w:ascii="Arial" w:hAnsi="Arial" w:cs="Arial"/>
              </w:rPr>
              <w:t>Pregled izvršenja domova za starije osobe prema programima i izvorima financiranja</w:t>
            </w:r>
          </w:p>
        </w:tc>
        <w:tc>
          <w:tcPr>
            <w:tcW w:w="1026" w:type="dxa"/>
            <w:vAlign w:val="bottom"/>
          </w:tcPr>
          <w:p w:rsidR="00377C30" w:rsidRPr="00E64503" w:rsidRDefault="00377C30" w:rsidP="000028DE">
            <w:pPr>
              <w:jc w:val="center"/>
              <w:rPr>
                <w:rFonts w:ascii="Arial" w:hAnsi="Arial" w:cs="Arial"/>
              </w:rPr>
            </w:pPr>
            <w:r>
              <w:rPr>
                <w:rFonts w:ascii="Arial" w:hAnsi="Arial" w:cs="Arial"/>
              </w:rPr>
              <w:t>546</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41</w:t>
            </w:r>
          </w:p>
        </w:tc>
        <w:tc>
          <w:tcPr>
            <w:tcW w:w="6960" w:type="dxa"/>
            <w:vAlign w:val="bottom"/>
          </w:tcPr>
          <w:p w:rsidR="00377C30" w:rsidRPr="003D37C9" w:rsidRDefault="00377C30" w:rsidP="000028DE">
            <w:pPr>
              <w:jc w:val="both"/>
              <w:rPr>
                <w:rFonts w:ascii="Arial" w:hAnsi="Arial" w:cs="Arial"/>
              </w:rPr>
            </w:pPr>
            <w:r w:rsidRPr="00914981">
              <w:rPr>
                <w:rFonts w:ascii="Arial" w:hAnsi="Arial" w:cs="Arial"/>
              </w:rPr>
              <w:t>Pregled izvršenja osnovnoškolskih ustanova prema programima i izvorima financiranja</w:t>
            </w:r>
          </w:p>
        </w:tc>
        <w:tc>
          <w:tcPr>
            <w:tcW w:w="1026" w:type="dxa"/>
            <w:vAlign w:val="bottom"/>
          </w:tcPr>
          <w:p w:rsidR="00377C30" w:rsidRPr="00E64503" w:rsidRDefault="00377C30" w:rsidP="000028DE">
            <w:pPr>
              <w:jc w:val="center"/>
              <w:rPr>
                <w:rFonts w:ascii="Arial" w:hAnsi="Arial" w:cs="Arial"/>
              </w:rPr>
            </w:pPr>
            <w:r>
              <w:rPr>
                <w:rFonts w:ascii="Arial" w:hAnsi="Arial" w:cs="Arial"/>
              </w:rPr>
              <w:t>546</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42</w:t>
            </w:r>
          </w:p>
        </w:tc>
        <w:tc>
          <w:tcPr>
            <w:tcW w:w="6960" w:type="dxa"/>
            <w:vAlign w:val="bottom"/>
          </w:tcPr>
          <w:p w:rsidR="00377C30" w:rsidRPr="00914981" w:rsidRDefault="00377C30" w:rsidP="000028DE">
            <w:pPr>
              <w:jc w:val="both"/>
              <w:rPr>
                <w:rFonts w:ascii="Arial" w:hAnsi="Arial" w:cs="Arial"/>
              </w:rPr>
            </w:pPr>
            <w:r>
              <w:rPr>
                <w:rFonts w:ascii="Arial" w:hAnsi="Arial" w:cs="Arial"/>
              </w:rPr>
              <w:t>Pregled izvršenja srednjoš</w:t>
            </w:r>
            <w:r w:rsidRPr="00914981">
              <w:rPr>
                <w:rFonts w:ascii="Arial" w:hAnsi="Arial" w:cs="Arial"/>
              </w:rPr>
              <w:t>kolskih ustanova prema programima i izvorima financiranja</w:t>
            </w:r>
          </w:p>
        </w:tc>
        <w:tc>
          <w:tcPr>
            <w:tcW w:w="1026" w:type="dxa"/>
            <w:vAlign w:val="bottom"/>
          </w:tcPr>
          <w:p w:rsidR="00377C30" w:rsidRPr="00E64503" w:rsidRDefault="00377C30" w:rsidP="000028DE">
            <w:pPr>
              <w:jc w:val="center"/>
              <w:rPr>
                <w:rFonts w:ascii="Arial" w:hAnsi="Arial" w:cs="Arial"/>
              </w:rPr>
            </w:pPr>
            <w:r>
              <w:rPr>
                <w:rFonts w:ascii="Arial" w:hAnsi="Arial" w:cs="Arial"/>
              </w:rPr>
              <w:t>547</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43</w:t>
            </w:r>
          </w:p>
        </w:tc>
        <w:tc>
          <w:tcPr>
            <w:tcW w:w="6960" w:type="dxa"/>
            <w:vAlign w:val="bottom"/>
          </w:tcPr>
          <w:p w:rsidR="00377C30" w:rsidRDefault="00377C30" w:rsidP="000028DE">
            <w:pPr>
              <w:jc w:val="both"/>
              <w:rPr>
                <w:rFonts w:ascii="Arial" w:hAnsi="Arial" w:cs="Arial"/>
              </w:rPr>
            </w:pPr>
            <w:r w:rsidRPr="00BC37EC">
              <w:rPr>
                <w:rFonts w:ascii="Arial" w:hAnsi="Arial" w:cs="Arial"/>
              </w:rPr>
              <w:t>Pregled izvršenja Istarskog vel</w:t>
            </w:r>
            <w:r>
              <w:rPr>
                <w:rFonts w:ascii="Arial" w:hAnsi="Arial" w:cs="Arial"/>
              </w:rPr>
              <w:t>e</w:t>
            </w:r>
            <w:r w:rsidRPr="00BC37EC">
              <w:rPr>
                <w:rFonts w:ascii="Arial" w:hAnsi="Arial" w:cs="Arial"/>
              </w:rPr>
              <w:t>učilišta prema programima i izvorima financiranja</w:t>
            </w:r>
          </w:p>
        </w:tc>
        <w:tc>
          <w:tcPr>
            <w:tcW w:w="1026" w:type="dxa"/>
            <w:vAlign w:val="bottom"/>
          </w:tcPr>
          <w:p w:rsidR="00377C30" w:rsidRDefault="00377C30" w:rsidP="000028DE">
            <w:pPr>
              <w:jc w:val="center"/>
              <w:rPr>
                <w:rFonts w:ascii="Arial" w:hAnsi="Arial" w:cs="Arial"/>
              </w:rPr>
            </w:pPr>
            <w:r>
              <w:rPr>
                <w:rFonts w:ascii="Arial" w:hAnsi="Arial" w:cs="Arial"/>
              </w:rPr>
              <w:t>548</w:t>
            </w:r>
          </w:p>
        </w:tc>
      </w:tr>
      <w:tr w:rsidR="00377C30" w:rsidRPr="00E64503" w:rsidTr="000028DE">
        <w:trPr>
          <w:trHeight w:val="510"/>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44</w:t>
            </w:r>
          </w:p>
        </w:tc>
        <w:tc>
          <w:tcPr>
            <w:tcW w:w="6960" w:type="dxa"/>
            <w:vAlign w:val="bottom"/>
          </w:tcPr>
          <w:p w:rsidR="00377C30" w:rsidRPr="00104E7B" w:rsidRDefault="00377C30" w:rsidP="000028DE">
            <w:pPr>
              <w:jc w:val="both"/>
              <w:rPr>
                <w:rFonts w:ascii="Arial" w:hAnsi="Arial" w:cs="Arial"/>
              </w:rPr>
            </w:pPr>
            <w:r w:rsidRPr="00E64503">
              <w:rPr>
                <w:rFonts w:ascii="Arial" w:hAnsi="Arial" w:cs="Arial"/>
              </w:rPr>
              <w:t>Izvještaj o zaduživanju Istarske županije i proračunskih korisnika u razdoblju od 01.01. do 30.06.20</w:t>
            </w:r>
            <w:r>
              <w:rPr>
                <w:rFonts w:ascii="Arial" w:hAnsi="Arial" w:cs="Arial"/>
              </w:rPr>
              <w:t>25</w:t>
            </w:r>
            <w:r w:rsidRPr="00E64503">
              <w:rPr>
                <w:rFonts w:ascii="Arial" w:hAnsi="Arial" w:cs="Arial"/>
              </w:rPr>
              <w:t>.</w:t>
            </w:r>
          </w:p>
        </w:tc>
        <w:tc>
          <w:tcPr>
            <w:tcW w:w="1026" w:type="dxa"/>
            <w:vAlign w:val="bottom"/>
          </w:tcPr>
          <w:p w:rsidR="00377C30" w:rsidRDefault="00377C30" w:rsidP="000028DE">
            <w:pPr>
              <w:jc w:val="center"/>
              <w:rPr>
                <w:rFonts w:ascii="Arial" w:hAnsi="Arial" w:cs="Arial"/>
              </w:rPr>
            </w:pPr>
            <w:r>
              <w:rPr>
                <w:rFonts w:ascii="Arial" w:hAnsi="Arial" w:cs="Arial"/>
              </w:rPr>
              <w:t>551</w:t>
            </w:r>
          </w:p>
        </w:tc>
      </w:tr>
      <w:tr w:rsidR="00377C30" w:rsidRPr="00E64503" w:rsidTr="000028DE">
        <w:trPr>
          <w:trHeight w:val="415"/>
        </w:trPr>
        <w:tc>
          <w:tcPr>
            <w:tcW w:w="1080" w:type="dxa"/>
            <w:shd w:val="clear" w:color="auto" w:fill="auto"/>
            <w:vAlign w:val="bottom"/>
          </w:tcPr>
          <w:p w:rsidR="00377C30" w:rsidRDefault="00377C30" w:rsidP="000028DE">
            <w:pPr>
              <w:jc w:val="center"/>
              <w:rPr>
                <w:rFonts w:ascii="Arial" w:hAnsi="Arial" w:cs="Arial"/>
              </w:rPr>
            </w:pPr>
            <w:r>
              <w:rPr>
                <w:rFonts w:ascii="Arial" w:hAnsi="Arial" w:cs="Arial"/>
              </w:rPr>
              <w:t>45</w:t>
            </w:r>
          </w:p>
        </w:tc>
        <w:tc>
          <w:tcPr>
            <w:tcW w:w="6960" w:type="dxa"/>
            <w:vAlign w:val="bottom"/>
          </w:tcPr>
          <w:p w:rsidR="00377C30" w:rsidRPr="00E64503" w:rsidRDefault="00377C30" w:rsidP="000028DE">
            <w:pPr>
              <w:jc w:val="both"/>
              <w:rPr>
                <w:rFonts w:ascii="Arial" w:hAnsi="Arial" w:cs="Arial"/>
              </w:rPr>
            </w:pPr>
            <w:r w:rsidRPr="00533623">
              <w:rPr>
                <w:rFonts w:ascii="Arial" w:hAnsi="Arial" w:cs="Arial"/>
              </w:rPr>
              <w:t>Pregled otplate kredita po godinama</w:t>
            </w:r>
          </w:p>
        </w:tc>
        <w:tc>
          <w:tcPr>
            <w:tcW w:w="1026" w:type="dxa"/>
            <w:vAlign w:val="bottom"/>
          </w:tcPr>
          <w:p w:rsidR="00377C30" w:rsidRDefault="00377C30" w:rsidP="000028DE">
            <w:pPr>
              <w:jc w:val="center"/>
              <w:rPr>
                <w:rFonts w:ascii="Arial" w:hAnsi="Arial" w:cs="Arial"/>
              </w:rPr>
            </w:pPr>
            <w:r>
              <w:rPr>
                <w:rFonts w:ascii="Arial" w:hAnsi="Arial" w:cs="Arial"/>
              </w:rPr>
              <w:t>552</w:t>
            </w:r>
          </w:p>
        </w:tc>
      </w:tr>
    </w:tbl>
    <w:p w:rsidR="00377C30" w:rsidRDefault="00377C30" w:rsidP="00377C30">
      <w:pPr>
        <w:jc w:val="both"/>
        <w:rPr>
          <w:rFonts w:ascii="Arial" w:hAnsi="Arial" w:cs="Arial"/>
        </w:rPr>
      </w:pPr>
    </w:p>
    <w:p w:rsidR="00377C30" w:rsidRDefault="00377C30" w:rsidP="00377C30">
      <w:pPr>
        <w:pStyle w:val="Naslov4"/>
        <w:rPr>
          <w:rFonts w:ascii="Arial" w:hAnsi="Arial" w:cs="Arial"/>
          <w:bCs w:val="0"/>
          <w:sz w:val="22"/>
          <w:szCs w:val="22"/>
        </w:rPr>
      </w:pPr>
      <w:r w:rsidRPr="00E64503">
        <w:rPr>
          <w:rFonts w:ascii="Arial" w:hAnsi="Arial" w:cs="Arial"/>
          <w:bCs w:val="0"/>
          <w:sz w:val="22"/>
          <w:szCs w:val="22"/>
        </w:rPr>
        <w:t>POPIS GRAFIKONA</w:t>
      </w:r>
    </w:p>
    <w:p w:rsidR="00377C30" w:rsidRPr="00275945" w:rsidRDefault="00377C30" w:rsidP="00377C30"/>
    <w:tbl>
      <w:tblPr>
        <w:tblW w:w="9066"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6960"/>
        <w:gridCol w:w="1026"/>
      </w:tblGrid>
      <w:tr w:rsidR="00377C30" w:rsidRPr="00E64503" w:rsidTr="000028DE">
        <w:tc>
          <w:tcPr>
            <w:tcW w:w="1080" w:type="dxa"/>
          </w:tcPr>
          <w:p w:rsidR="00377C30" w:rsidRPr="00E64503" w:rsidRDefault="00377C30" w:rsidP="000028DE">
            <w:pPr>
              <w:jc w:val="center"/>
              <w:rPr>
                <w:rFonts w:ascii="Arial" w:hAnsi="Arial" w:cs="Arial"/>
              </w:rPr>
            </w:pPr>
            <w:r w:rsidRPr="00E64503">
              <w:rPr>
                <w:rFonts w:ascii="Arial" w:hAnsi="Arial" w:cs="Arial"/>
              </w:rPr>
              <w:t>BROJ</w:t>
            </w:r>
          </w:p>
        </w:tc>
        <w:tc>
          <w:tcPr>
            <w:tcW w:w="6960" w:type="dxa"/>
          </w:tcPr>
          <w:p w:rsidR="00377C30" w:rsidRPr="00E64503" w:rsidRDefault="00377C30" w:rsidP="000028DE">
            <w:pPr>
              <w:jc w:val="center"/>
              <w:rPr>
                <w:rFonts w:ascii="Arial" w:hAnsi="Arial" w:cs="Arial"/>
                <w:b/>
                <w:bCs/>
              </w:rPr>
            </w:pPr>
            <w:r w:rsidRPr="00E64503">
              <w:rPr>
                <w:rFonts w:ascii="Arial" w:hAnsi="Arial" w:cs="Arial"/>
                <w:bCs/>
              </w:rPr>
              <w:t>NASLOV</w:t>
            </w:r>
          </w:p>
        </w:tc>
        <w:tc>
          <w:tcPr>
            <w:tcW w:w="1026" w:type="dxa"/>
          </w:tcPr>
          <w:p w:rsidR="00377C30" w:rsidRPr="00E64503" w:rsidRDefault="00377C30" w:rsidP="000028DE">
            <w:pPr>
              <w:jc w:val="center"/>
              <w:rPr>
                <w:rFonts w:ascii="Arial" w:hAnsi="Arial" w:cs="Arial"/>
              </w:rPr>
            </w:pPr>
            <w:r w:rsidRPr="00E64503">
              <w:rPr>
                <w:rFonts w:ascii="Arial" w:hAnsi="Arial" w:cs="Arial"/>
              </w:rPr>
              <w:t>STR</w:t>
            </w:r>
          </w:p>
        </w:tc>
      </w:tr>
      <w:tr w:rsidR="00377C30" w:rsidRPr="00E64503" w:rsidTr="000028DE">
        <w:trPr>
          <w:trHeight w:val="340"/>
        </w:trPr>
        <w:tc>
          <w:tcPr>
            <w:tcW w:w="1080" w:type="dxa"/>
            <w:vAlign w:val="bottom"/>
          </w:tcPr>
          <w:p w:rsidR="00377C30" w:rsidRPr="00E64503" w:rsidRDefault="00377C30" w:rsidP="000028DE">
            <w:pPr>
              <w:jc w:val="center"/>
              <w:rPr>
                <w:rFonts w:ascii="Arial" w:hAnsi="Arial" w:cs="Arial"/>
              </w:rPr>
            </w:pPr>
            <w:r w:rsidRPr="00E64503">
              <w:rPr>
                <w:rFonts w:ascii="Arial" w:hAnsi="Arial" w:cs="Arial"/>
              </w:rPr>
              <w:t>1</w:t>
            </w:r>
          </w:p>
        </w:tc>
        <w:tc>
          <w:tcPr>
            <w:tcW w:w="6960" w:type="dxa"/>
            <w:vAlign w:val="bottom"/>
          </w:tcPr>
          <w:p w:rsidR="00377C30" w:rsidRPr="00E64503" w:rsidRDefault="00377C30" w:rsidP="000028DE">
            <w:pPr>
              <w:rPr>
                <w:rFonts w:ascii="Arial" w:hAnsi="Arial" w:cs="Arial"/>
              </w:rPr>
            </w:pPr>
            <w:r>
              <w:rPr>
                <w:rFonts w:ascii="Arial" w:hAnsi="Arial" w:cs="Arial"/>
              </w:rPr>
              <w:t>Ukupno raspoloživa sredstva na dan 30.06.2025.g.</w:t>
            </w:r>
          </w:p>
        </w:tc>
        <w:tc>
          <w:tcPr>
            <w:tcW w:w="1026" w:type="dxa"/>
            <w:vAlign w:val="bottom"/>
          </w:tcPr>
          <w:p w:rsidR="00377C30" w:rsidRPr="00E64503" w:rsidRDefault="00377C30" w:rsidP="000028DE">
            <w:pPr>
              <w:jc w:val="center"/>
              <w:rPr>
                <w:rFonts w:ascii="Arial" w:hAnsi="Arial" w:cs="Arial"/>
              </w:rPr>
            </w:pPr>
            <w:r>
              <w:rPr>
                <w:rFonts w:ascii="Arial" w:hAnsi="Arial" w:cs="Arial"/>
              </w:rPr>
              <w:t>493</w:t>
            </w:r>
          </w:p>
        </w:tc>
      </w:tr>
      <w:tr w:rsidR="00377C30" w:rsidRPr="00E64503" w:rsidTr="000028DE">
        <w:trPr>
          <w:trHeight w:val="340"/>
        </w:trPr>
        <w:tc>
          <w:tcPr>
            <w:tcW w:w="1080" w:type="dxa"/>
            <w:vAlign w:val="bottom"/>
          </w:tcPr>
          <w:p w:rsidR="00377C30" w:rsidRPr="00E64503" w:rsidRDefault="00377C30" w:rsidP="000028DE">
            <w:pPr>
              <w:jc w:val="center"/>
              <w:rPr>
                <w:rFonts w:ascii="Arial" w:hAnsi="Arial" w:cs="Arial"/>
              </w:rPr>
            </w:pPr>
            <w:r w:rsidRPr="00E64503">
              <w:rPr>
                <w:rFonts w:ascii="Arial" w:hAnsi="Arial" w:cs="Arial"/>
              </w:rPr>
              <w:t>2</w:t>
            </w:r>
          </w:p>
        </w:tc>
        <w:tc>
          <w:tcPr>
            <w:tcW w:w="6960" w:type="dxa"/>
            <w:vAlign w:val="bottom"/>
          </w:tcPr>
          <w:p w:rsidR="00377C30" w:rsidRPr="00E64503" w:rsidRDefault="00377C30" w:rsidP="000028DE">
            <w:pPr>
              <w:rPr>
                <w:rFonts w:ascii="Arial" w:hAnsi="Arial" w:cs="Arial"/>
              </w:rPr>
            </w:pPr>
            <w:r w:rsidRPr="00E64503">
              <w:rPr>
                <w:rFonts w:ascii="Arial" w:hAnsi="Arial" w:cs="Arial"/>
              </w:rPr>
              <w:t xml:space="preserve">Izvršenje rashoda i izdataka </w:t>
            </w:r>
            <w:r>
              <w:rPr>
                <w:rFonts w:ascii="Arial" w:hAnsi="Arial" w:cs="Arial"/>
              </w:rPr>
              <w:t>na dan 30.06.</w:t>
            </w:r>
            <w:r w:rsidRPr="00E64503">
              <w:rPr>
                <w:rFonts w:ascii="Arial" w:hAnsi="Arial" w:cs="Arial"/>
              </w:rPr>
              <w:t>20</w:t>
            </w:r>
            <w:r>
              <w:rPr>
                <w:rFonts w:ascii="Arial" w:hAnsi="Arial" w:cs="Arial"/>
              </w:rPr>
              <w:t>25.</w:t>
            </w:r>
            <w:r w:rsidRPr="00E64503">
              <w:rPr>
                <w:rFonts w:ascii="Arial" w:hAnsi="Arial" w:cs="Arial"/>
              </w:rPr>
              <w:t>g</w:t>
            </w:r>
            <w:r>
              <w:rPr>
                <w:rFonts w:ascii="Arial" w:hAnsi="Arial" w:cs="Arial"/>
              </w:rPr>
              <w:t>.</w:t>
            </w:r>
          </w:p>
        </w:tc>
        <w:tc>
          <w:tcPr>
            <w:tcW w:w="1026" w:type="dxa"/>
            <w:vAlign w:val="bottom"/>
          </w:tcPr>
          <w:p w:rsidR="00377C30" w:rsidRPr="00E64503" w:rsidRDefault="00377C30" w:rsidP="000028DE">
            <w:pPr>
              <w:jc w:val="center"/>
              <w:rPr>
                <w:rFonts w:ascii="Arial" w:hAnsi="Arial" w:cs="Arial"/>
              </w:rPr>
            </w:pPr>
            <w:r>
              <w:rPr>
                <w:rFonts w:ascii="Arial" w:hAnsi="Arial" w:cs="Arial"/>
              </w:rPr>
              <w:t>493</w:t>
            </w:r>
          </w:p>
        </w:tc>
      </w:tr>
      <w:tr w:rsidR="00377C30" w:rsidRPr="00E64503" w:rsidTr="000028DE">
        <w:trPr>
          <w:trHeight w:val="340"/>
        </w:trPr>
        <w:tc>
          <w:tcPr>
            <w:tcW w:w="1080" w:type="dxa"/>
            <w:vAlign w:val="bottom"/>
          </w:tcPr>
          <w:p w:rsidR="00377C30" w:rsidRPr="00E64503" w:rsidRDefault="00377C30" w:rsidP="000028DE">
            <w:pPr>
              <w:jc w:val="center"/>
              <w:rPr>
                <w:rFonts w:ascii="Arial" w:hAnsi="Arial" w:cs="Arial"/>
              </w:rPr>
            </w:pPr>
            <w:r w:rsidRPr="00E64503">
              <w:rPr>
                <w:rFonts w:ascii="Arial" w:hAnsi="Arial" w:cs="Arial"/>
              </w:rPr>
              <w:t>3</w:t>
            </w:r>
          </w:p>
        </w:tc>
        <w:tc>
          <w:tcPr>
            <w:tcW w:w="6960" w:type="dxa"/>
            <w:vAlign w:val="bottom"/>
          </w:tcPr>
          <w:p w:rsidR="00377C30" w:rsidRPr="00E64503" w:rsidRDefault="00377C30" w:rsidP="000028DE">
            <w:pPr>
              <w:pStyle w:val="Opisslike"/>
              <w:keepNext/>
              <w:rPr>
                <w:rFonts w:ascii="Arial" w:hAnsi="Arial" w:cs="Arial"/>
                <w:b w:val="0"/>
                <w:sz w:val="22"/>
                <w:szCs w:val="22"/>
              </w:rPr>
            </w:pPr>
            <w:r w:rsidRPr="00E64503">
              <w:rPr>
                <w:rFonts w:ascii="Arial" w:hAnsi="Arial" w:cs="Arial"/>
                <w:b w:val="0"/>
                <w:sz w:val="22"/>
                <w:szCs w:val="22"/>
              </w:rPr>
              <w:t xml:space="preserve">Struktura prihoda ostvarenih </w:t>
            </w:r>
            <w:r>
              <w:rPr>
                <w:rFonts w:ascii="Arial" w:hAnsi="Arial" w:cs="Arial"/>
                <w:b w:val="0"/>
                <w:sz w:val="22"/>
                <w:szCs w:val="22"/>
              </w:rPr>
              <w:t>na dan 30.06.</w:t>
            </w:r>
            <w:r w:rsidRPr="00E64503">
              <w:rPr>
                <w:rFonts w:ascii="Arial" w:hAnsi="Arial" w:cs="Arial"/>
                <w:b w:val="0"/>
                <w:sz w:val="22"/>
                <w:szCs w:val="22"/>
              </w:rPr>
              <w:t>20</w:t>
            </w:r>
            <w:r>
              <w:rPr>
                <w:rFonts w:ascii="Arial" w:hAnsi="Arial" w:cs="Arial"/>
                <w:b w:val="0"/>
                <w:sz w:val="22"/>
                <w:szCs w:val="22"/>
              </w:rPr>
              <w:t>25</w:t>
            </w:r>
            <w:r w:rsidRPr="00E64503">
              <w:rPr>
                <w:rFonts w:ascii="Arial" w:hAnsi="Arial" w:cs="Arial"/>
                <w:b w:val="0"/>
                <w:sz w:val="22"/>
                <w:szCs w:val="22"/>
              </w:rPr>
              <w:t>.g</w:t>
            </w:r>
            <w:r>
              <w:rPr>
                <w:rFonts w:ascii="Arial" w:hAnsi="Arial" w:cs="Arial"/>
                <w:b w:val="0"/>
                <w:sz w:val="22"/>
                <w:szCs w:val="22"/>
              </w:rPr>
              <w:t>.</w:t>
            </w:r>
          </w:p>
        </w:tc>
        <w:tc>
          <w:tcPr>
            <w:tcW w:w="1026" w:type="dxa"/>
            <w:vAlign w:val="bottom"/>
          </w:tcPr>
          <w:p w:rsidR="00377C30" w:rsidRPr="00E64503" w:rsidRDefault="00377C30" w:rsidP="000028DE">
            <w:pPr>
              <w:jc w:val="center"/>
              <w:rPr>
                <w:rFonts w:ascii="Arial" w:hAnsi="Arial" w:cs="Arial"/>
              </w:rPr>
            </w:pPr>
            <w:r>
              <w:rPr>
                <w:rFonts w:ascii="Arial" w:hAnsi="Arial" w:cs="Arial"/>
              </w:rPr>
              <w:t>497</w:t>
            </w:r>
          </w:p>
        </w:tc>
      </w:tr>
      <w:tr w:rsidR="00377C30" w:rsidRPr="00E64503" w:rsidTr="000028DE">
        <w:trPr>
          <w:trHeight w:val="340"/>
        </w:trPr>
        <w:tc>
          <w:tcPr>
            <w:tcW w:w="1080" w:type="dxa"/>
            <w:vAlign w:val="bottom"/>
          </w:tcPr>
          <w:p w:rsidR="00377C30" w:rsidRPr="00E64503" w:rsidRDefault="00377C30" w:rsidP="000028DE">
            <w:pPr>
              <w:jc w:val="center"/>
              <w:rPr>
                <w:rFonts w:ascii="Arial" w:hAnsi="Arial" w:cs="Arial"/>
              </w:rPr>
            </w:pPr>
            <w:r w:rsidRPr="00E64503">
              <w:rPr>
                <w:rFonts w:ascii="Arial" w:hAnsi="Arial" w:cs="Arial"/>
              </w:rPr>
              <w:t>4</w:t>
            </w:r>
          </w:p>
        </w:tc>
        <w:tc>
          <w:tcPr>
            <w:tcW w:w="6960" w:type="dxa"/>
            <w:vAlign w:val="bottom"/>
          </w:tcPr>
          <w:p w:rsidR="00377C30" w:rsidRPr="00E64503" w:rsidRDefault="00377C30" w:rsidP="000028DE">
            <w:pPr>
              <w:pStyle w:val="Opisslike"/>
              <w:keepNext/>
              <w:jc w:val="both"/>
              <w:rPr>
                <w:rFonts w:ascii="Arial" w:hAnsi="Arial" w:cs="Arial"/>
                <w:b w:val="0"/>
                <w:sz w:val="22"/>
                <w:szCs w:val="22"/>
              </w:rPr>
            </w:pPr>
            <w:r w:rsidRPr="00E64503">
              <w:rPr>
                <w:rFonts w:ascii="Arial" w:hAnsi="Arial" w:cs="Arial"/>
                <w:b w:val="0"/>
                <w:sz w:val="22"/>
                <w:szCs w:val="22"/>
              </w:rPr>
              <w:t xml:space="preserve">Struktura </w:t>
            </w:r>
            <w:r>
              <w:rPr>
                <w:rFonts w:ascii="Arial" w:hAnsi="Arial" w:cs="Arial"/>
                <w:b w:val="0"/>
                <w:sz w:val="22"/>
                <w:szCs w:val="22"/>
              </w:rPr>
              <w:t xml:space="preserve">poreznih </w:t>
            </w:r>
            <w:r w:rsidRPr="00E64503">
              <w:rPr>
                <w:rFonts w:ascii="Arial" w:hAnsi="Arial" w:cs="Arial"/>
                <w:b w:val="0"/>
                <w:sz w:val="22"/>
                <w:szCs w:val="22"/>
              </w:rPr>
              <w:t xml:space="preserve">prihoda </w:t>
            </w:r>
            <w:r>
              <w:rPr>
                <w:rFonts w:ascii="Arial" w:hAnsi="Arial" w:cs="Arial"/>
                <w:b w:val="0"/>
                <w:sz w:val="22"/>
                <w:szCs w:val="22"/>
              </w:rPr>
              <w:t>na dan 30.06.2</w:t>
            </w:r>
            <w:r w:rsidRPr="00E64503">
              <w:rPr>
                <w:rFonts w:ascii="Arial" w:hAnsi="Arial" w:cs="Arial"/>
                <w:b w:val="0"/>
                <w:sz w:val="22"/>
                <w:szCs w:val="22"/>
              </w:rPr>
              <w:t>0</w:t>
            </w:r>
            <w:r>
              <w:rPr>
                <w:rFonts w:ascii="Arial" w:hAnsi="Arial" w:cs="Arial"/>
                <w:b w:val="0"/>
                <w:sz w:val="22"/>
                <w:szCs w:val="22"/>
              </w:rPr>
              <w:t>25</w:t>
            </w:r>
            <w:r w:rsidRPr="00E64503">
              <w:rPr>
                <w:rFonts w:ascii="Arial" w:hAnsi="Arial" w:cs="Arial"/>
                <w:b w:val="0"/>
                <w:sz w:val="22"/>
                <w:szCs w:val="22"/>
              </w:rPr>
              <w:t>.</w:t>
            </w:r>
            <w:r>
              <w:rPr>
                <w:rFonts w:ascii="Arial" w:hAnsi="Arial" w:cs="Arial"/>
                <w:b w:val="0"/>
                <w:sz w:val="22"/>
                <w:szCs w:val="22"/>
              </w:rPr>
              <w:t>g.</w:t>
            </w:r>
            <w:r w:rsidRPr="00E64503">
              <w:rPr>
                <w:rFonts w:ascii="Arial" w:hAnsi="Arial" w:cs="Arial"/>
                <w:b w:val="0"/>
                <w:sz w:val="22"/>
                <w:szCs w:val="22"/>
              </w:rPr>
              <w:t xml:space="preserve"> </w:t>
            </w:r>
          </w:p>
        </w:tc>
        <w:tc>
          <w:tcPr>
            <w:tcW w:w="1026" w:type="dxa"/>
            <w:vAlign w:val="bottom"/>
          </w:tcPr>
          <w:p w:rsidR="00377C30" w:rsidRPr="00E64503" w:rsidRDefault="00377C30" w:rsidP="000028DE">
            <w:pPr>
              <w:jc w:val="center"/>
              <w:rPr>
                <w:rFonts w:ascii="Arial" w:hAnsi="Arial" w:cs="Arial"/>
              </w:rPr>
            </w:pPr>
            <w:r>
              <w:rPr>
                <w:rFonts w:ascii="Arial" w:hAnsi="Arial" w:cs="Arial"/>
              </w:rPr>
              <w:t>498</w:t>
            </w:r>
          </w:p>
        </w:tc>
      </w:tr>
    </w:tbl>
    <w:p w:rsidR="00377C30" w:rsidRPr="00E64503" w:rsidRDefault="00377C30" w:rsidP="00377C30">
      <w:pPr>
        <w:jc w:val="both"/>
        <w:rPr>
          <w:rFonts w:ascii="Arial" w:hAnsi="Arial" w:cs="Arial"/>
        </w:rPr>
      </w:pPr>
      <w:bookmarkStart w:id="3" w:name="_GoBack"/>
      <w:bookmarkEnd w:id="3"/>
    </w:p>
    <w:p w:rsidR="00377C30" w:rsidRPr="00F75276" w:rsidRDefault="00377C30" w:rsidP="00E66AB8">
      <w:pPr>
        <w:jc w:val="center"/>
        <w:rPr>
          <w:vanish/>
        </w:rPr>
      </w:pPr>
    </w:p>
    <w:sectPr w:rsidR="00377C30" w:rsidRPr="00F75276" w:rsidSect="00AD0B83">
      <w:pgSz w:w="11907" w:h="16840" w:code="9"/>
      <w:pgMar w:top="1440" w:right="1559" w:bottom="1440" w:left="1559"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BD9" w:rsidRDefault="00495BD9">
      <w:r>
        <w:separator/>
      </w:r>
    </w:p>
  </w:endnote>
  <w:endnote w:type="continuationSeparator" w:id="0">
    <w:p w:rsidR="00495BD9" w:rsidRDefault="0049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variable"/>
  </w:font>
  <w:font w:name="Andale Sans UI">
    <w:charset w:val="00"/>
    <w:family w:val="auto"/>
    <w:pitch w:val="variable"/>
  </w:font>
  <w:font w:name="TheSansBPlus W4 SemiLight">
    <w:altName w:val="Segoe UI"/>
    <w:charset w:val="EE"/>
    <w:family w:val="swiss"/>
    <w:pitch w:val="variable"/>
    <w:sig w:usb0="00000001" w:usb1="500020CA" w:usb2="00000000" w:usb3="00000000" w:csb0="0000009F" w:csb1="00000000"/>
  </w:font>
  <w:font w:name="Myriad Pro">
    <w:altName w:val="Myriad Pro"/>
    <w:panose1 w:val="00000000000000000000"/>
    <w:charset w:val="EE"/>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 New Roman BSC">
    <w:altName w:val="Times New Roman"/>
    <w:panose1 w:val="00000000000000000000"/>
    <w:charset w:val="EE"/>
    <w:family w:val="roman"/>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MS Gothic"/>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BD9" w:rsidRDefault="00495BD9">
      <w:r>
        <w:separator/>
      </w:r>
    </w:p>
  </w:footnote>
  <w:footnote w:type="continuationSeparator" w:id="0">
    <w:p w:rsidR="00495BD9" w:rsidRDefault="00495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7A77"/>
    <w:multiLevelType w:val="hybridMultilevel"/>
    <w:tmpl w:val="D6C84F32"/>
    <w:styleLink w:val="Stil11"/>
    <w:lvl w:ilvl="0" w:tplc="12DCD438">
      <w:start w:val="1"/>
      <w:numFmt w:val="bullet"/>
      <w:lvlText w:val="-"/>
      <w:lvlJc w:val="left"/>
      <w:pPr>
        <w:ind w:left="360" w:hanging="360"/>
      </w:pPr>
      <w:rPr>
        <w:rFonts w:ascii="Calibri" w:hAnsi="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051D5BA6"/>
    <w:multiLevelType w:val="multilevel"/>
    <w:tmpl w:val="64EC4A30"/>
    <w:lvl w:ilvl="0">
      <w:start w:val="4"/>
      <w:numFmt w:val="decimal"/>
      <w:lvlText w:val="%1."/>
      <w:lvlJc w:val="left"/>
      <w:pPr>
        <w:ind w:left="540" w:hanging="540"/>
      </w:pPr>
      <w:rPr>
        <w:rFonts w:hint="default"/>
      </w:rPr>
    </w:lvl>
    <w:lvl w:ilvl="1">
      <w:start w:val="3"/>
      <w:numFmt w:val="decimal"/>
      <w:lvlText w:val="%1.%2."/>
      <w:lvlJc w:val="left"/>
      <w:pPr>
        <w:ind w:left="1260" w:hanging="72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6D5404F"/>
    <w:multiLevelType w:val="hybridMultilevel"/>
    <w:tmpl w:val="A8CE721A"/>
    <w:lvl w:ilvl="0" w:tplc="A404A8D6">
      <w:start w:val="5"/>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0DCF5DEC"/>
    <w:multiLevelType w:val="multilevel"/>
    <w:tmpl w:val="F77A8D0A"/>
    <w:lvl w:ilvl="0">
      <w:start w:val="4"/>
      <w:numFmt w:val="decimal"/>
      <w:lvlText w:val="%1."/>
      <w:lvlJc w:val="left"/>
      <w:pPr>
        <w:ind w:left="540" w:hanging="540"/>
      </w:pPr>
      <w:rPr>
        <w:rFonts w:hint="default"/>
      </w:rPr>
    </w:lvl>
    <w:lvl w:ilvl="1">
      <w:start w:val="3"/>
      <w:numFmt w:val="decimal"/>
      <w:lvlText w:val="%1.%2."/>
      <w:lvlJc w:val="left"/>
      <w:pPr>
        <w:ind w:left="1260" w:hanging="72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0F5A197E"/>
    <w:multiLevelType w:val="multilevel"/>
    <w:tmpl w:val="37A8B6C4"/>
    <w:lvl w:ilvl="0">
      <w:start w:val="5"/>
      <w:numFmt w:val="decimal"/>
      <w:lvlText w:val="%1."/>
      <w:lvlJc w:val="left"/>
      <w:pPr>
        <w:ind w:left="360" w:hanging="36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12587AEC"/>
    <w:multiLevelType w:val="hybridMultilevel"/>
    <w:tmpl w:val="FBB88AB2"/>
    <w:lvl w:ilvl="0" w:tplc="EF52B69C">
      <w:start w:val="5"/>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176939BA"/>
    <w:multiLevelType w:val="hybridMultilevel"/>
    <w:tmpl w:val="C46CF6A6"/>
    <w:lvl w:ilvl="0" w:tplc="B27CE780">
      <w:start w:val="5"/>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1BC75BB7"/>
    <w:multiLevelType w:val="multilevel"/>
    <w:tmpl w:val="B4DCDEBA"/>
    <w:lvl w:ilvl="0">
      <w:start w:val="3"/>
      <w:numFmt w:val="decimal"/>
      <w:lvlText w:val="%1."/>
      <w:lvlJc w:val="left"/>
      <w:pPr>
        <w:ind w:left="540" w:hanging="540"/>
      </w:pPr>
      <w:rPr>
        <w:rFonts w:hint="default"/>
        <w:u w:val="single"/>
      </w:rPr>
    </w:lvl>
    <w:lvl w:ilvl="1">
      <w:start w:val="4"/>
      <w:numFmt w:val="decimal"/>
      <w:lvlText w:val="%1.%2."/>
      <w:lvlJc w:val="left"/>
      <w:pPr>
        <w:ind w:left="1080" w:hanging="720"/>
      </w:pPr>
      <w:rPr>
        <w:rFonts w:hint="default"/>
        <w:u w:val="none"/>
      </w:rPr>
    </w:lvl>
    <w:lvl w:ilvl="2">
      <w:start w:val="2"/>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4320" w:hanging="1800"/>
      </w:pPr>
      <w:rPr>
        <w:rFonts w:hint="default"/>
        <w:u w:val="single"/>
      </w:rPr>
    </w:lvl>
    <w:lvl w:ilvl="8">
      <w:start w:val="1"/>
      <w:numFmt w:val="decimal"/>
      <w:lvlText w:val="%1.%2.%3.%4.%5.%6.%7.%8.%9."/>
      <w:lvlJc w:val="left"/>
      <w:pPr>
        <w:ind w:left="4680" w:hanging="1800"/>
      </w:pPr>
      <w:rPr>
        <w:rFonts w:hint="default"/>
        <w:u w:val="single"/>
      </w:rPr>
    </w:lvl>
  </w:abstractNum>
  <w:abstractNum w:abstractNumId="8" w15:restartNumberingAfterBreak="0">
    <w:nsid w:val="1FF41012"/>
    <w:multiLevelType w:val="multilevel"/>
    <w:tmpl w:val="F28C913A"/>
    <w:lvl w:ilvl="0">
      <w:start w:val="5"/>
      <w:numFmt w:val="decimal"/>
      <w:lvlText w:val="%1."/>
      <w:lvlJc w:val="left"/>
      <w:pPr>
        <w:ind w:left="360" w:hanging="360"/>
      </w:pPr>
      <w:rPr>
        <w:rFonts w:cs="Times New Roman" w:hint="default"/>
        <w:color w:val="auto"/>
      </w:rPr>
    </w:lvl>
    <w:lvl w:ilvl="1">
      <w:start w:val="1"/>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480" w:hanging="1800"/>
      </w:pPr>
      <w:rPr>
        <w:rFonts w:cs="Times New Roman" w:hint="default"/>
      </w:rPr>
    </w:lvl>
  </w:abstractNum>
  <w:abstractNum w:abstractNumId="9" w15:restartNumberingAfterBreak="0">
    <w:nsid w:val="2CC06F47"/>
    <w:multiLevelType w:val="multilevel"/>
    <w:tmpl w:val="A8F67438"/>
    <w:lvl w:ilvl="0">
      <w:start w:val="4"/>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53102A"/>
    <w:multiLevelType w:val="multilevel"/>
    <w:tmpl w:val="BC7EE4B8"/>
    <w:lvl w:ilvl="0">
      <w:start w:val="5"/>
      <w:numFmt w:val="decimal"/>
      <w:lvlText w:val="%1."/>
      <w:lvlJc w:val="left"/>
      <w:pPr>
        <w:ind w:left="360" w:hanging="360"/>
      </w:pPr>
      <w:rPr>
        <w:rFonts w:hint="default"/>
        <w:color w:val="auto"/>
      </w:rPr>
    </w:lvl>
    <w:lvl w:ilvl="1">
      <w:start w:val="1"/>
      <w:numFmt w:val="decimal"/>
      <w:lvlText w:val="%1.%2."/>
      <w:lvlJc w:val="left"/>
      <w:pPr>
        <w:ind w:left="2160" w:hanging="72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400" w:hanging="108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640" w:hanging="144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880" w:hanging="1800"/>
      </w:pPr>
      <w:rPr>
        <w:rFonts w:hint="default"/>
        <w:color w:val="auto"/>
      </w:rPr>
    </w:lvl>
    <w:lvl w:ilvl="8">
      <w:start w:val="1"/>
      <w:numFmt w:val="decimal"/>
      <w:lvlText w:val="%1.%2.%3.%4.%5.%6.%7.%8.%9."/>
      <w:lvlJc w:val="left"/>
      <w:pPr>
        <w:ind w:left="13320" w:hanging="1800"/>
      </w:pPr>
      <w:rPr>
        <w:rFonts w:hint="default"/>
        <w:color w:val="auto"/>
      </w:rPr>
    </w:lvl>
  </w:abstractNum>
  <w:abstractNum w:abstractNumId="11" w15:restartNumberingAfterBreak="0">
    <w:nsid w:val="31181B57"/>
    <w:multiLevelType w:val="hybridMultilevel"/>
    <w:tmpl w:val="40AEE812"/>
    <w:lvl w:ilvl="0" w:tplc="9C12CC2C">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2A05624"/>
    <w:multiLevelType w:val="multilevel"/>
    <w:tmpl w:val="50AC5948"/>
    <w:lvl w:ilvl="0">
      <w:start w:val="1"/>
      <w:numFmt w:val="decimal"/>
      <w:lvlText w:val="%1."/>
      <w:lvlJc w:val="left"/>
      <w:pPr>
        <w:ind w:left="720" w:hanging="360"/>
      </w:pPr>
      <w:rPr>
        <w:rFonts w:hint="default"/>
        <w:color w:val="auto"/>
      </w:rPr>
    </w:lvl>
    <w:lvl w:ilvl="1">
      <w:start w:val="1"/>
      <w:numFmt w:val="decimal"/>
      <w:isLgl/>
      <w:lvlText w:val="%1.%2."/>
      <w:lvlJc w:val="left"/>
      <w:pPr>
        <w:ind w:left="1571" w:hanging="720"/>
      </w:pPr>
      <w:rPr>
        <w:rFonts w:hint="default"/>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3" w15:restartNumberingAfterBreak="0">
    <w:nsid w:val="4A6A00B4"/>
    <w:multiLevelType w:val="multilevel"/>
    <w:tmpl w:val="6888C7E4"/>
    <w:lvl w:ilvl="0">
      <w:start w:val="4"/>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1C7127C"/>
    <w:multiLevelType w:val="hybridMultilevel"/>
    <w:tmpl w:val="72964C2C"/>
    <w:lvl w:ilvl="0" w:tplc="B414F29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A5710B"/>
    <w:multiLevelType w:val="multilevel"/>
    <w:tmpl w:val="09EE60B2"/>
    <w:lvl w:ilvl="0">
      <w:start w:val="3"/>
      <w:numFmt w:val="decimal"/>
      <w:lvlText w:val="%1."/>
      <w:lvlJc w:val="left"/>
      <w:pPr>
        <w:ind w:left="360" w:hanging="36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55FE3C59"/>
    <w:multiLevelType w:val="hybridMultilevel"/>
    <w:tmpl w:val="00A4FF36"/>
    <w:lvl w:ilvl="0" w:tplc="9C12CC2C">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6FF2ECE"/>
    <w:multiLevelType w:val="hybridMultilevel"/>
    <w:tmpl w:val="47609706"/>
    <w:lvl w:ilvl="0" w:tplc="DB68A304">
      <w:start w:val="4"/>
      <w:numFmt w:val="upp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5B2A2709"/>
    <w:multiLevelType w:val="multilevel"/>
    <w:tmpl w:val="89AADEB4"/>
    <w:lvl w:ilvl="0">
      <w:start w:val="6"/>
      <w:numFmt w:val="decimal"/>
      <w:lvlText w:val="%1."/>
      <w:lvlJc w:val="left"/>
      <w:pPr>
        <w:ind w:left="360" w:hanging="360"/>
      </w:pPr>
      <w:rPr>
        <w:rFonts w:hint="default"/>
        <w:color w:val="auto"/>
      </w:rPr>
    </w:lvl>
    <w:lvl w:ilvl="1">
      <w:start w:val="1"/>
      <w:numFmt w:val="decimal"/>
      <w:lvlText w:val="%1.%2."/>
      <w:lvlJc w:val="left"/>
      <w:pPr>
        <w:ind w:left="143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9" w15:restartNumberingAfterBreak="0">
    <w:nsid w:val="5D1D6E17"/>
    <w:multiLevelType w:val="multilevel"/>
    <w:tmpl w:val="89AADEB4"/>
    <w:lvl w:ilvl="0">
      <w:start w:val="6"/>
      <w:numFmt w:val="decimal"/>
      <w:lvlText w:val="%1."/>
      <w:lvlJc w:val="left"/>
      <w:pPr>
        <w:ind w:left="360" w:hanging="360"/>
      </w:pPr>
      <w:rPr>
        <w:rFonts w:hint="default"/>
        <w:color w:val="auto"/>
      </w:rPr>
    </w:lvl>
    <w:lvl w:ilvl="1">
      <w:start w:val="1"/>
      <w:numFmt w:val="decimal"/>
      <w:lvlText w:val="%1.%2."/>
      <w:lvlJc w:val="left"/>
      <w:pPr>
        <w:ind w:left="143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20" w15:restartNumberingAfterBreak="0">
    <w:nsid w:val="5E8E29E9"/>
    <w:multiLevelType w:val="multilevel"/>
    <w:tmpl w:val="F778483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F8421E3"/>
    <w:multiLevelType w:val="multilevel"/>
    <w:tmpl w:val="840AE682"/>
    <w:lvl w:ilvl="0">
      <w:start w:val="3"/>
      <w:numFmt w:val="decimal"/>
      <w:lvlText w:val="%1."/>
      <w:lvlJc w:val="left"/>
      <w:pPr>
        <w:ind w:left="540" w:hanging="540"/>
      </w:pPr>
      <w:rPr>
        <w:rFonts w:hint="default"/>
        <w:u w:val="single"/>
      </w:rPr>
    </w:lvl>
    <w:lvl w:ilvl="1">
      <w:start w:val="4"/>
      <w:numFmt w:val="decimal"/>
      <w:lvlText w:val="%1.%2."/>
      <w:lvlJc w:val="left"/>
      <w:pPr>
        <w:ind w:left="720" w:hanging="72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2" w15:restartNumberingAfterBreak="0">
    <w:nsid w:val="60530EAE"/>
    <w:multiLevelType w:val="hybridMultilevel"/>
    <w:tmpl w:val="F29045B8"/>
    <w:lvl w:ilvl="0" w:tplc="FB7ED5AE">
      <w:start w:val="5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5D44E4A"/>
    <w:multiLevelType w:val="hybridMultilevel"/>
    <w:tmpl w:val="56F8E074"/>
    <w:lvl w:ilvl="0" w:tplc="5EF44D7A">
      <w:start w:val="41"/>
      <w:numFmt w:val="decimal"/>
      <w:lvlText w:val="%1"/>
      <w:lvlJc w:val="left"/>
      <w:pPr>
        <w:ind w:left="2209" w:hanging="2065"/>
      </w:pPr>
      <w:rPr>
        <w:rFonts w:ascii="Calibri" w:eastAsia="Calibri" w:hAnsi="Calibri" w:hint="default"/>
        <w:b/>
        <w:bCs/>
        <w:sz w:val="22"/>
        <w:szCs w:val="22"/>
      </w:rPr>
    </w:lvl>
    <w:lvl w:ilvl="1" w:tplc="C62C2124">
      <w:start w:val="1"/>
      <w:numFmt w:val="bullet"/>
      <w:lvlText w:val="•"/>
      <w:lvlJc w:val="left"/>
      <w:pPr>
        <w:ind w:left="3456" w:hanging="2065"/>
      </w:pPr>
      <w:rPr>
        <w:rFonts w:hint="default"/>
      </w:rPr>
    </w:lvl>
    <w:lvl w:ilvl="2" w:tplc="CC7AF578">
      <w:start w:val="1"/>
      <w:numFmt w:val="bullet"/>
      <w:lvlText w:val="•"/>
      <w:lvlJc w:val="left"/>
      <w:pPr>
        <w:ind w:left="4703" w:hanging="2065"/>
      </w:pPr>
      <w:rPr>
        <w:rFonts w:hint="default"/>
      </w:rPr>
    </w:lvl>
    <w:lvl w:ilvl="3" w:tplc="C2B0531A">
      <w:start w:val="1"/>
      <w:numFmt w:val="bullet"/>
      <w:lvlText w:val="•"/>
      <w:lvlJc w:val="left"/>
      <w:pPr>
        <w:ind w:left="5949" w:hanging="2065"/>
      </w:pPr>
      <w:rPr>
        <w:rFonts w:hint="default"/>
      </w:rPr>
    </w:lvl>
    <w:lvl w:ilvl="4" w:tplc="9B80E6D8">
      <w:start w:val="1"/>
      <w:numFmt w:val="bullet"/>
      <w:lvlText w:val="•"/>
      <w:lvlJc w:val="left"/>
      <w:pPr>
        <w:ind w:left="7196" w:hanging="2065"/>
      </w:pPr>
      <w:rPr>
        <w:rFonts w:hint="default"/>
      </w:rPr>
    </w:lvl>
    <w:lvl w:ilvl="5" w:tplc="67CC8018">
      <w:start w:val="1"/>
      <w:numFmt w:val="bullet"/>
      <w:lvlText w:val="•"/>
      <w:lvlJc w:val="left"/>
      <w:pPr>
        <w:ind w:left="8443" w:hanging="2065"/>
      </w:pPr>
      <w:rPr>
        <w:rFonts w:hint="default"/>
      </w:rPr>
    </w:lvl>
    <w:lvl w:ilvl="6" w:tplc="ABEE7282">
      <w:start w:val="1"/>
      <w:numFmt w:val="bullet"/>
      <w:lvlText w:val="•"/>
      <w:lvlJc w:val="left"/>
      <w:pPr>
        <w:ind w:left="9690" w:hanging="2065"/>
      </w:pPr>
      <w:rPr>
        <w:rFonts w:hint="default"/>
      </w:rPr>
    </w:lvl>
    <w:lvl w:ilvl="7" w:tplc="5416541C">
      <w:start w:val="1"/>
      <w:numFmt w:val="bullet"/>
      <w:lvlText w:val="•"/>
      <w:lvlJc w:val="left"/>
      <w:pPr>
        <w:ind w:left="10937" w:hanging="2065"/>
      </w:pPr>
      <w:rPr>
        <w:rFonts w:hint="default"/>
      </w:rPr>
    </w:lvl>
    <w:lvl w:ilvl="8" w:tplc="0930B9D2">
      <w:start w:val="1"/>
      <w:numFmt w:val="bullet"/>
      <w:lvlText w:val="•"/>
      <w:lvlJc w:val="left"/>
      <w:pPr>
        <w:ind w:left="12184" w:hanging="2065"/>
      </w:pPr>
      <w:rPr>
        <w:rFonts w:hint="default"/>
      </w:rPr>
    </w:lvl>
  </w:abstractNum>
  <w:abstractNum w:abstractNumId="24" w15:restartNumberingAfterBreak="0">
    <w:nsid w:val="66587BDB"/>
    <w:multiLevelType w:val="multilevel"/>
    <w:tmpl w:val="B574B0C0"/>
    <w:lvl w:ilvl="0">
      <w:start w:val="4"/>
      <w:numFmt w:val="decimal"/>
      <w:lvlText w:val="%1."/>
      <w:lvlJc w:val="left"/>
      <w:pPr>
        <w:ind w:left="360" w:hanging="360"/>
      </w:pPr>
      <w:rPr>
        <w:rFonts w:hint="default"/>
      </w:rPr>
    </w:lvl>
    <w:lvl w:ilvl="1">
      <w:start w:val="1"/>
      <w:numFmt w:val="decimal"/>
      <w:lvlText w:val="%1.%2."/>
      <w:lvlJc w:val="left"/>
      <w:pPr>
        <w:ind w:left="2422" w:hanging="720"/>
      </w:pPr>
      <w:rPr>
        <w:rFonts w:hint="default"/>
        <w:b/>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416" w:hanging="1800"/>
      </w:pPr>
      <w:rPr>
        <w:rFonts w:hint="default"/>
      </w:rPr>
    </w:lvl>
  </w:abstractNum>
  <w:abstractNum w:abstractNumId="25" w15:restartNumberingAfterBreak="0">
    <w:nsid w:val="670625AE"/>
    <w:multiLevelType w:val="multilevel"/>
    <w:tmpl w:val="F48E787E"/>
    <w:styleLink w:val="Stil1"/>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A924090"/>
    <w:multiLevelType w:val="multilevel"/>
    <w:tmpl w:val="3C34DFFE"/>
    <w:lvl w:ilvl="0">
      <w:start w:val="3"/>
      <w:numFmt w:val="decimal"/>
      <w:lvlText w:val="%1."/>
      <w:lvlJc w:val="left"/>
      <w:pPr>
        <w:ind w:left="540" w:hanging="540"/>
      </w:pPr>
      <w:rPr>
        <w:rFonts w:hint="default"/>
      </w:rPr>
    </w:lvl>
    <w:lvl w:ilvl="1">
      <w:start w:val="3"/>
      <w:numFmt w:val="decimal"/>
      <w:lvlText w:val="%1.%2."/>
      <w:lvlJc w:val="left"/>
      <w:pPr>
        <w:ind w:left="1260" w:hanging="72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7" w15:restartNumberingAfterBreak="0">
    <w:nsid w:val="6EFD3650"/>
    <w:multiLevelType w:val="multilevel"/>
    <w:tmpl w:val="7BB67BE0"/>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4455317"/>
    <w:multiLevelType w:val="multilevel"/>
    <w:tmpl w:val="B4D62A50"/>
    <w:lvl w:ilvl="0">
      <w:start w:val="3"/>
      <w:numFmt w:val="decimal"/>
      <w:lvlText w:val="%1"/>
      <w:lvlJc w:val="left"/>
      <w:pPr>
        <w:ind w:left="480" w:hanging="480"/>
      </w:pPr>
      <w:rPr>
        <w:rFonts w:hint="default"/>
        <w:u w:val="single"/>
      </w:rPr>
    </w:lvl>
    <w:lvl w:ilvl="1">
      <w:start w:val="3"/>
      <w:numFmt w:val="decimal"/>
      <w:lvlText w:val="%1.%2"/>
      <w:lvlJc w:val="left"/>
      <w:pPr>
        <w:ind w:left="840" w:hanging="480"/>
      </w:pPr>
      <w:rPr>
        <w:rFonts w:hint="default"/>
        <w:u w:val="single"/>
      </w:rPr>
    </w:lvl>
    <w:lvl w:ilvl="2">
      <w:start w:val="2"/>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9" w15:restartNumberingAfterBreak="0">
    <w:nsid w:val="75564266"/>
    <w:multiLevelType w:val="multilevel"/>
    <w:tmpl w:val="1F50C3A8"/>
    <w:lvl w:ilvl="0">
      <w:start w:val="6"/>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0" w15:restartNumberingAfterBreak="0">
    <w:nsid w:val="799472E1"/>
    <w:multiLevelType w:val="multilevel"/>
    <w:tmpl w:val="E70EBEE6"/>
    <w:lvl w:ilvl="0">
      <w:start w:val="6"/>
      <w:numFmt w:val="decimal"/>
      <w:lvlText w:val="%1."/>
      <w:lvlJc w:val="left"/>
      <w:pPr>
        <w:ind w:left="360" w:hanging="360"/>
      </w:pPr>
      <w:rPr>
        <w:rFonts w:hint="default"/>
        <w:color w:val="auto"/>
      </w:rPr>
    </w:lvl>
    <w:lvl w:ilvl="1">
      <w:start w:val="2"/>
      <w:numFmt w:val="decimal"/>
      <w:lvlText w:val="%1.%2."/>
      <w:lvlJc w:val="left"/>
      <w:pPr>
        <w:ind w:left="2160" w:hanging="72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400" w:hanging="108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640" w:hanging="144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880" w:hanging="1800"/>
      </w:pPr>
      <w:rPr>
        <w:rFonts w:hint="default"/>
        <w:color w:val="auto"/>
      </w:rPr>
    </w:lvl>
    <w:lvl w:ilvl="8">
      <w:start w:val="1"/>
      <w:numFmt w:val="decimal"/>
      <w:lvlText w:val="%1.%2.%3.%4.%5.%6.%7.%8.%9."/>
      <w:lvlJc w:val="left"/>
      <w:pPr>
        <w:ind w:left="13320" w:hanging="1800"/>
      </w:pPr>
      <w:rPr>
        <w:rFonts w:hint="default"/>
        <w:color w:val="auto"/>
      </w:rPr>
    </w:lvl>
  </w:abstractNum>
  <w:num w:numId="1">
    <w:abstractNumId w:val="23"/>
  </w:num>
  <w:num w:numId="2">
    <w:abstractNumId w:val="14"/>
  </w:num>
  <w:num w:numId="3">
    <w:abstractNumId w:val="12"/>
  </w:num>
  <w:num w:numId="4">
    <w:abstractNumId w:val="25"/>
  </w:num>
  <w:num w:numId="5">
    <w:abstractNumId w:val="0"/>
  </w:num>
  <w:num w:numId="6">
    <w:abstractNumId w:val="16"/>
  </w:num>
  <w:num w:numId="7">
    <w:abstractNumId w:val="24"/>
  </w:num>
  <w:num w:numId="8">
    <w:abstractNumId w:val="5"/>
  </w:num>
  <w:num w:numId="9">
    <w:abstractNumId w:val="6"/>
  </w:num>
  <w:num w:numId="10">
    <w:abstractNumId w:val="2"/>
  </w:num>
  <w:num w:numId="11">
    <w:abstractNumId w:val="22"/>
  </w:num>
  <w:num w:numId="12">
    <w:abstractNumId w:val="27"/>
  </w:num>
  <w:num w:numId="13">
    <w:abstractNumId w:val="21"/>
  </w:num>
  <w:num w:numId="14">
    <w:abstractNumId w:val="7"/>
  </w:num>
  <w:num w:numId="15">
    <w:abstractNumId w:val="28"/>
  </w:num>
  <w:num w:numId="16">
    <w:abstractNumId w:val="4"/>
  </w:num>
  <w:num w:numId="17">
    <w:abstractNumId w:val="20"/>
  </w:num>
  <w:num w:numId="18">
    <w:abstractNumId w:val="9"/>
  </w:num>
  <w:num w:numId="19">
    <w:abstractNumId w:val="1"/>
  </w:num>
  <w:num w:numId="20">
    <w:abstractNumId w:val="13"/>
  </w:num>
  <w:num w:numId="21">
    <w:abstractNumId w:val="3"/>
  </w:num>
  <w:num w:numId="22">
    <w:abstractNumId w:val="10"/>
  </w:num>
  <w:num w:numId="23">
    <w:abstractNumId w:val="29"/>
  </w:num>
  <w:num w:numId="24">
    <w:abstractNumId w:val="18"/>
  </w:num>
  <w:num w:numId="25">
    <w:abstractNumId w:val="19"/>
  </w:num>
  <w:num w:numId="26">
    <w:abstractNumId w:val="8"/>
  </w:num>
  <w:num w:numId="27">
    <w:abstractNumId w:val="30"/>
  </w:num>
  <w:num w:numId="28">
    <w:abstractNumId w:val="11"/>
  </w:num>
  <w:num w:numId="29">
    <w:abstractNumId w:val="17"/>
  </w:num>
  <w:num w:numId="30">
    <w:abstractNumId w:val="26"/>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de-DE" w:vendorID="64" w:dllVersion="131078" w:nlCheck="1" w:checkStyle="0"/>
  <w:activeWritingStyle w:appName="MSWord" w:lang="en-US" w:vendorID="64" w:dllVersion="131078" w:nlCheck="1" w:checkStyle="1"/>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374"/>
    <w:rsid w:val="000028DE"/>
    <w:rsid w:val="00007B6D"/>
    <w:rsid w:val="00012356"/>
    <w:rsid w:val="0001588F"/>
    <w:rsid w:val="00021359"/>
    <w:rsid w:val="00025AAC"/>
    <w:rsid w:val="00036A28"/>
    <w:rsid w:val="00041BAF"/>
    <w:rsid w:val="00050CFA"/>
    <w:rsid w:val="000554EF"/>
    <w:rsid w:val="00062B96"/>
    <w:rsid w:val="00065CD7"/>
    <w:rsid w:val="00087736"/>
    <w:rsid w:val="00096BFF"/>
    <w:rsid w:val="000A11DA"/>
    <w:rsid w:val="000D24D6"/>
    <w:rsid w:val="000D2B2C"/>
    <w:rsid w:val="000E676A"/>
    <w:rsid w:val="001059C8"/>
    <w:rsid w:val="0014069E"/>
    <w:rsid w:val="00140CF0"/>
    <w:rsid w:val="00164B6C"/>
    <w:rsid w:val="00176AE8"/>
    <w:rsid w:val="00183318"/>
    <w:rsid w:val="001C1CA9"/>
    <w:rsid w:val="001D0CBC"/>
    <w:rsid w:val="001E3531"/>
    <w:rsid w:val="001E73F6"/>
    <w:rsid w:val="00207BC1"/>
    <w:rsid w:val="002120E9"/>
    <w:rsid w:val="00214B61"/>
    <w:rsid w:val="002169FE"/>
    <w:rsid w:val="00224922"/>
    <w:rsid w:val="00227904"/>
    <w:rsid w:val="00243980"/>
    <w:rsid w:val="0024746C"/>
    <w:rsid w:val="00273FCA"/>
    <w:rsid w:val="002A70BE"/>
    <w:rsid w:val="002B6C0E"/>
    <w:rsid w:val="002B7857"/>
    <w:rsid w:val="002C755C"/>
    <w:rsid w:val="002E3A94"/>
    <w:rsid w:val="002E7C69"/>
    <w:rsid w:val="0030641E"/>
    <w:rsid w:val="003203D4"/>
    <w:rsid w:val="00347F3F"/>
    <w:rsid w:val="00355FEA"/>
    <w:rsid w:val="003609D9"/>
    <w:rsid w:val="00363487"/>
    <w:rsid w:val="00364A3B"/>
    <w:rsid w:val="003755CE"/>
    <w:rsid w:val="00377C30"/>
    <w:rsid w:val="00382374"/>
    <w:rsid w:val="00393FBD"/>
    <w:rsid w:val="003C2225"/>
    <w:rsid w:val="003C688D"/>
    <w:rsid w:val="003D6E00"/>
    <w:rsid w:val="003E075F"/>
    <w:rsid w:val="003F7FC6"/>
    <w:rsid w:val="00407AC9"/>
    <w:rsid w:val="00446AD7"/>
    <w:rsid w:val="00457236"/>
    <w:rsid w:val="00461D53"/>
    <w:rsid w:val="0046799C"/>
    <w:rsid w:val="004941F0"/>
    <w:rsid w:val="00495BD9"/>
    <w:rsid w:val="004C17BB"/>
    <w:rsid w:val="004E3A97"/>
    <w:rsid w:val="0050643F"/>
    <w:rsid w:val="00516059"/>
    <w:rsid w:val="0051777A"/>
    <w:rsid w:val="005302DA"/>
    <w:rsid w:val="00530B88"/>
    <w:rsid w:val="00536D61"/>
    <w:rsid w:val="00551947"/>
    <w:rsid w:val="0056583D"/>
    <w:rsid w:val="0059547D"/>
    <w:rsid w:val="005A1233"/>
    <w:rsid w:val="005A2BA5"/>
    <w:rsid w:val="005B12D5"/>
    <w:rsid w:val="005B4A08"/>
    <w:rsid w:val="005D18AE"/>
    <w:rsid w:val="00604A31"/>
    <w:rsid w:val="006127E1"/>
    <w:rsid w:val="00613BD9"/>
    <w:rsid w:val="00617425"/>
    <w:rsid w:val="00620312"/>
    <w:rsid w:val="006338F1"/>
    <w:rsid w:val="006457B0"/>
    <w:rsid w:val="00647CEE"/>
    <w:rsid w:val="006634C3"/>
    <w:rsid w:val="006A0425"/>
    <w:rsid w:val="006C564C"/>
    <w:rsid w:val="006E505D"/>
    <w:rsid w:val="006F145C"/>
    <w:rsid w:val="007056C9"/>
    <w:rsid w:val="00751FF6"/>
    <w:rsid w:val="00761184"/>
    <w:rsid w:val="00795FFA"/>
    <w:rsid w:val="007B562B"/>
    <w:rsid w:val="007D21CC"/>
    <w:rsid w:val="0084061F"/>
    <w:rsid w:val="00840C98"/>
    <w:rsid w:val="00844B51"/>
    <w:rsid w:val="0087058A"/>
    <w:rsid w:val="00876FB2"/>
    <w:rsid w:val="0088531A"/>
    <w:rsid w:val="00893F05"/>
    <w:rsid w:val="008A2465"/>
    <w:rsid w:val="008A6B9F"/>
    <w:rsid w:val="008B32D9"/>
    <w:rsid w:val="008F789D"/>
    <w:rsid w:val="009070D0"/>
    <w:rsid w:val="00907ED9"/>
    <w:rsid w:val="00911F33"/>
    <w:rsid w:val="0091700A"/>
    <w:rsid w:val="00924518"/>
    <w:rsid w:val="0093073A"/>
    <w:rsid w:val="00931B89"/>
    <w:rsid w:val="00957856"/>
    <w:rsid w:val="00982F53"/>
    <w:rsid w:val="009A0242"/>
    <w:rsid w:val="009B1ABA"/>
    <w:rsid w:val="009C3ABD"/>
    <w:rsid w:val="009F1D61"/>
    <w:rsid w:val="009F33C1"/>
    <w:rsid w:val="00A061C7"/>
    <w:rsid w:val="00A06985"/>
    <w:rsid w:val="00A1459E"/>
    <w:rsid w:val="00A3439D"/>
    <w:rsid w:val="00A5428A"/>
    <w:rsid w:val="00A67CAB"/>
    <w:rsid w:val="00AC6612"/>
    <w:rsid w:val="00AD0B83"/>
    <w:rsid w:val="00AD5330"/>
    <w:rsid w:val="00AF615F"/>
    <w:rsid w:val="00B04068"/>
    <w:rsid w:val="00B17F8F"/>
    <w:rsid w:val="00B21C4E"/>
    <w:rsid w:val="00B23503"/>
    <w:rsid w:val="00B528CA"/>
    <w:rsid w:val="00B52CD6"/>
    <w:rsid w:val="00B60ED0"/>
    <w:rsid w:val="00BB40E6"/>
    <w:rsid w:val="00BB5935"/>
    <w:rsid w:val="00BC22E8"/>
    <w:rsid w:val="00BD17EE"/>
    <w:rsid w:val="00BF08D3"/>
    <w:rsid w:val="00BF76B6"/>
    <w:rsid w:val="00C03164"/>
    <w:rsid w:val="00C23125"/>
    <w:rsid w:val="00C34657"/>
    <w:rsid w:val="00C45569"/>
    <w:rsid w:val="00C7288C"/>
    <w:rsid w:val="00C76BCA"/>
    <w:rsid w:val="00C92C04"/>
    <w:rsid w:val="00C97EA1"/>
    <w:rsid w:val="00CD0C06"/>
    <w:rsid w:val="00CE301C"/>
    <w:rsid w:val="00D059CC"/>
    <w:rsid w:val="00D134F4"/>
    <w:rsid w:val="00D24CE8"/>
    <w:rsid w:val="00D34635"/>
    <w:rsid w:val="00D36F82"/>
    <w:rsid w:val="00D4046F"/>
    <w:rsid w:val="00D4497B"/>
    <w:rsid w:val="00D76D05"/>
    <w:rsid w:val="00DA7E7D"/>
    <w:rsid w:val="00DB6FC7"/>
    <w:rsid w:val="00DE56E6"/>
    <w:rsid w:val="00DF558C"/>
    <w:rsid w:val="00E00680"/>
    <w:rsid w:val="00E02D98"/>
    <w:rsid w:val="00E16EE3"/>
    <w:rsid w:val="00E338E3"/>
    <w:rsid w:val="00E6390A"/>
    <w:rsid w:val="00E654E7"/>
    <w:rsid w:val="00E66AB8"/>
    <w:rsid w:val="00E7749C"/>
    <w:rsid w:val="00EB5247"/>
    <w:rsid w:val="00EC7022"/>
    <w:rsid w:val="00F20A03"/>
    <w:rsid w:val="00F2270A"/>
    <w:rsid w:val="00F24236"/>
    <w:rsid w:val="00F319BC"/>
    <w:rsid w:val="00F4286B"/>
    <w:rsid w:val="00F45F73"/>
    <w:rsid w:val="00F554DE"/>
    <w:rsid w:val="00F56062"/>
    <w:rsid w:val="00F636D8"/>
    <w:rsid w:val="00F909C3"/>
    <w:rsid w:val="00FA4009"/>
    <w:rsid w:val="00FF27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927EF9"/>
  <w15:docId w15:val="{B779BBAB-5CEF-4775-9165-39DCB83EE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Naslov1">
    <w:name w:val="heading 1"/>
    <w:basedOn w:val="Normal"/>
    <w:link w:val="Naslov1Char"/>
    <w:uiPriority w:val="9"/>
    <w:qFormat/>
    <w:pPr>
      <w:spacing w:before="22"/>
      <w:ind w:left="184"/>
      <w:outlineLvl w:val="0"/>
    </w:pPr>
    <w:rPr>
      <w:rFonts w:ascii="Calibri" w:eastAsia="Calibri" w:hAnsi="Calibri"/>
      <w:b/>
      <w:bCs/>
    </w:rPr>
  </w:style>
  <w:style w:type="paragraph" w:styleId="Naslov2">
    <w:name w:val="heading 2"/>
    <w:basedOn w:val="Normal"/>
    <w:link w:val="Naslov2Char"/>
    <w:uiPriority w:val="9"/>
    <w:qFormat/>
    <w:rsid w:val="00EB5247"/>
    <w:pPr>
      <w:widowControl/>
      <w:spacing w:after="75"/>
      <w:outlineLvl w:val="1"/>
    </w:pPr>
    <w:rPr>
      <w:rFonts w:ascii="Arial" w:eastAsia="Times New Roman" w:hAnsi="Arial" w:cs="Arial"/>
      <w:b/>
      <w:bCs/>
      <w:color w:val="134E8B"/>
      <w:sz w:val="24"/>
      <w:szCs w:val="24"/>
      <w:lang w:val="hr-HR" w:eastAsia="hr-HR"/>
    </w:rPr>
  </w:style>
  <w:style w:type="paragraph" w:styleId="Naslov3">
    <w:name w:val="heading 3"/>
    <w:basedOn w:val="Normal"/>
    <w:next w:val="Normal"/>
    <w:link w:val="Naslov3Char"/>
    <w:qFormat/>
    <w:rsid w:val="00EB5247"/>
    <w:pPr>
      <w:keepNext/>
      <w:widowControl/>
      <w:tabs>
        <w:tab w:val="left" w:pos="540"/>
      </w:tabs>
      <w:jc w:val="both"/>
      <w:outlineLvl w:val="2"/>
    </w:pPr>
    <w:rPr>
      <w:rFonts w:ascii="Times New Roman" w:eastAsia="Times New Roman" w:hAnsi="Times New Roman" w:cs="Times New Roman"/>
      <w:b/>
      <w:bCs/>
      <w:sz w:val="24"/>
      <w:szCs w:val="24"/>
      <w:bdr w:val="single" w:sz="4" w:space="0" w:color="auto"/>
      <w:lang w:val="hr-HR" w:eastAsia="hr-HR"/>
    </w:rPr>
  </w:style>
  <w:style w:type="paragraph" w:styleId="Naslov4">
    <w:name w:val="heading 4"/>
    <w:basedOn w:val="Normal"/>
    <w:next w:val="Normal"/>
    <w:link w:val="Naslov4Char"/>
    <w:qFormat/>
    <w:rsid w:val="00EB5247"/>
    <w:pPr>
      <w:keepNext/>
      <w:widowControl/>
      <w:outlineLvl w:val="3"/>
    </w:pPr>
    <w:rPr>
      <w:rFonts w:ascii="Times New Roman" w:eastAsia="Times New Roman" w:hAnsi="Times New Roman" w:cs="Times New Roman"/>
      <w:b/>
      <w:bCs/>
      <w:sz w:val="24"/>
      <w:szCs w:val="24"/>
      <w:lang w:val="hr-HR" w:eastAsia="hr-HR"/>
    </w:rPr>
  </w:style>
  <w:style w:type="paragraph" w:styleId="Naslov5">
    <w:name w:val="heading 5"/>
    <w:basedOn w:val="Normal"/>
    <w:next w:val="Normal"/>
    <w:link w:val="Naslov5Char"/>
    <w:qFormat/>
    <w:rsid w:val="00EB5247"/>
    <w:pPr>
      <w:keepNext/>
      <w:widowControl/>
      <w:pBdr>
        <w:top w:val="single" w:sz="4" w:space="1" w:color="auto"/>
        <w:left w:val="single" w:sz="4" w:space="4" w:color="auto"/>
        <w:bottom w:val="single" w:sz="4" w:space="1" w:color="auto"/>
        <w:right w:val="single" w:sz="4" w:space="0" w:color="auto"/>
      </w:pBdr>
      <w:ind w:right="6192"/>
      <w:outlineLvl w:val="4"/>
    </w:pPr>
    <w:rPr>
      <w:rFonts w:ascii="Times New Roman" w:eastAsia="Times New Roman" w:hAnsi="Times New Roman" w:cs="Times New Roman"/>
      <w:b/>
      <w:bCs/>
      <w:sz w:val="24"/>
      <w:szCs w:val="24"/>
      <w:lang w:val="hr-HR" w:eastAsia="hr-HR"/>
    </w:rPr>
  </w:style>
  <w:style w:type="paragraph" w:styleId="Naslov6">
    <w:name w:val="heading 6"/>
    <w:basedOn w:val="Normal"/>
    <w:next w:val="Normal"/>
    <w:link w:val="Naslov6Char"/>
    <w:qFormat/>
    <w:rsid w:val="00EB5247"/>
    <w:pPr>
      <w:keepNext/>
      <w:widowControl/>
      <w:pBdr>
        <w:top w:val="single" w:sz="4" w:space="1" w:color="auto"/>
        <w:left w:val="single" w:sz="4" w:space="4" w:color="auto"/>
        <w:bottom w:val="single" w:sz="4" w:space="1" w:color="auto"/>
        <w:right w:val="single" w:sz="4" w:space="0" w:color="auto"/>
      </w:pBdr>
      <w:ind w:right="1692"/>
      <w:outlineLvl w:val="5"/>
    </w:pPr>
    <w:rPr>
      <w:rFonts w:ascii="Times New Roman" w:eastAsia="Times New Roman" w:hAnsi="Times New Roman" w:cs="Times New Roman"/>
      <w:b/>
      <w:bCs/>
      <w:sz w:val="24"/>
      <w:szCs w:val="24"/>
      <w:lang w:val="hr-HR" w:eastAsia="hr-HR"/>
    </w:rPr>
  </w:style>
  <w:style w:type="paragraph" w:styleId="Naslov7">
    <w:name w:val="heading 7"/>
    <w:basedOn w:val="Normal"/>
    <w:next w:val="Normal"/>
    <w:link w:val="Naslov7Char"/>
    <w:qFormat/>
    <w:rsid w:val="00EB5247"/>
    <w:pPr>
      <w:keepNext/>
      <w:widowControl/>
      <w:pBdr>
        <w:top w:val="single" w:sz="4" w:space="1" w:color="auto"/>
        <w:left w:val="single" w:sz="4" w:space="4" w:color="auto"/>
        <w:bottom w:val="single" w:sz="4" w:space="1" w:color="auto"/>
        <w:right w:val="single" w:sz="4" w:space="0" w:color="auto"/>
      </w:pBdr>
      <w:ind w:right="5832"/>
      <w:outlineLvl w:val="6"/>
    </w:pPr>
    <w:rPr>
      <w:rFonts w:ascii="Times New Roman" w:eastAsia="Times New Roman" w:hAnsi="Times New Roman" w:cs="Times New Roman"/>
      <w:b/>
      <w:bCs/>
      <w:sz w:val="24"/>
      <w:szCs w:val="24"/>
      <w:lang w:val="hr-HR" w:eastAsia="hr-HR"/>
    </w:rPr>
  </w:style>
  <w:style w:type="paragraph" w:styleId="Naslov8">
    <w:name w:val="heading 8"/>
    <w:basedOn w:val="Normal"/>
    <w:next w:val="Normal"/>
    <w:link w:val="Naslov8Char"/>
    <w:qFormat/>
    <w:rsid w:val="00EB5247"/>
    <w:pPr>
      <w:keepNext/>
      <w:widowControl/>
      <w:pBdr>
        <w:top w:val="single" w:sz="4" w:space="1" w:color="auto"/>
        <w:left w:val="single" w:sz="4" w:space="4" w:color="auto"/>
        <w:bottom w:val="single" w:sz="4" w:space="1" w:color="auto"/>
        <w:right w:val="single" w:sz="4" w:space="0" w:color="auto"/>
      </w:pBdr>
      <w:ind w:right="6012"/>
      <w:outlineLvl w:val="7"/>
    </w:pPr>
    <w:rPr>
      <w:rFonts w:ascii="Times New Roman" w:eastAsia="Times New Roman" w:hAnsi="Times New Roman" w:cs="Times New Roman"/>
      <w:b/>
      <w:bCs/>
      <w:sz w:val="24"/>
      <w:szCs w:val="24"/>
      <w:lang w:val="hr-HR" w:eastAsia="hr-HR"/>
    </w:rPr>
  </w:style>
  <w:style w:type="paragraph" w:styleId="Naslov9">
    <w:name w:val="heading 9"/>
    <w:basedOn w:val="Normal"/>
    <w:next w:val="Normal"/>
    <w:link w:val="Naslov9Char"/>
    <w:qFormat/>
    <w:rsid w:val="00EB5247"/>
    <w:pPr>
      <w:keepNext/>
      <w:widowControl/>
      <w:pBdr>
        <w:top w:val="single" w:sz="4" w:space="1" w:color="auto"/>
        <w:left w:val="single" w:sz="4" w:space="4" w:color="auto"/>
        <w:bottom w:val="single" w:sz="4" w:space="1" w:color="auto"/>
        <w:right w:val="single" w:sz="4" w:space="0" w:color="auto"/>
      </w:pBdr>
      <w:ind w:right="3492"/>
      <w:outlineLvl w:val="8"/>
    </w:pPr>
    <w:rPr>
      <w:rFonts w:ascii="Times New Roman" w:eastAsia="Times New Roman" w:hAnsi="Times New Roman" w:cs="Times New Roman"/>
      <w:b/>
      <w:bCs/>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aliases w:val="  uvlaka 2, uvlaka 3,uvlaka 2"/>
    <w:basedOn w:val="Normal"/>
    <w:link w:val="TijelotekstaChar"/>
    <w:qFormat/>
    <w:pPr>
      <w:spacing w:before="22"/>
      <w:ind w:left="184"/>
    </w:pPr>
    <w:rPr>
      <w:rFonts w:ascii="Calibri" w:eastAsia="Calibri" w:hAnsi="Calibri"/>
    </w:rPr>
  </w:style>
  <w:style w:type="paragraph" w:styleId="Odlomakpopisa">
    <w:name w:val="List Paragraph"/>
    <w:aliases w:val="rješenja,Heading 12,heading 1,naslov 1,Naslov 12,Graf,Odstavek seznama,Paragraph,List Paragraph Red,lp1,Paragraphe de liste PBLH,Graph &amp; Table tite,Normal bullet 2,Bullet list,Figure_name,Equipment,Numbered Indented Text,List Paragraph1"/>
    <w:basedOn w:val="Normal"/>
    <w:link w:val="OdlomakpopisaChar"/>
    <w:uiPriority w:val="34"/>
    <w:qFormat/>
  </w:style>
  <w:style w:type="paragraph" w:customStyle="1" w:styleId="TableParagraph">
    <w:name w:val="Table Paragraph"/>
    <w:basedOn w:val="Normal"/>
    <w:uiPriority w:val="1"/>
    <w:qFormat/>
  </w:style>
  <w:style w:type="character" w:customStyle="1" w:styleId="Naslov2Char">
    <w:name w:val="Naslov 2 Char"/>
    <w:basedOn w:val="Zadanifontodlomka"/>
    <w:link w:val="Naslov2"/>
    <w:uiPriority w:val="9"/>
    <w:rsid w:val="00EB5247"/>
    <w:rPr>
      <w:rFonts w:ascii="Arial" w:eastAsia="Times New Roman" w:hAnsi="Arial" w:cs="Arial"/>
      <w:b/>
      <w:bCs/>
      <w:color w:val="134E8B"/>
      <w:sz w:val="24"/>
      <w:szCs w:val="24"/>
      <w:lang w:val="hr-HR" w:eastAsia="hr-HR"/>
    </w:rPr>
  </w:style>
  <w:style w:type="character" w:customStyle="1" w:styleId="Naslov3Char">
    <w:name w:val="Naslov 3 Char"/>
    <w:basedOn w:val="Zadanifontodlomka"/>
    <w:link w:val="Naslov3"/>
    <w:rsid w:val="00EB5247"/>
    <w:rPr>
      <w:rFonts w:ascii="Times New Roman" w:eastAsia="Times New Roman" w:hAnsi="Times New Roman" w:cs="Times New Roman"/>
      <w:b/>
      <w:bCs/>
      <w:sz w:val="24"/>
      <w:szCs w:val="24"/>
      <w:bdr w:val="single" w:sz="4" w:space="0" w:color="auto"/>
      <w:lang w:val="hr-HR" w:eastAsia="hr-HR"/>
    </w:rPr>
  </w:style>
  <w:style w:type="character" w:customStyle="1" w:styleId="Naslov4Char">
    <w:name w:val="Naslov 4 Char"/>
    <w:basedOn w:val="Zadanifontodlomka"/>
    <w:link w:val="Naslov4"/>
    <w:rsid w:val="00EB5247"/>
    <w:rPr>
      <w:rFonts w:ascii="Times New Roman" w:eastAsia="Times New Roman" w:hAnsi="Times New Roman" w:cs="Times New Roman"/>
      <w:b/>
      <w:bCs/>
      <w:sz w:val="24"/>
      <w:szCs w:val="24"/>
      <w:lang w:val="hr-HR" w:eastAsia="hr-HR"/>
    </w:rPr>
  </w:style>
  <w:style w:type="character" w:customStyle="1" w:styleId="Naslov5Char">
    <w:name w:val="Naslov 5 Char"/>
    <w:basedOn w:val="Zadanifontodlomka"/>
    <w:link w:val="Naslov5"/>
    <w:rsid w:val="00EB5247"/>
    <w:rPr>
      <w:rFonts w:ascii="Times New Roman" w:eastAsia="Times New Roman" w:hAnsi="Times New Roman" w:cs="Times New Roman"/>
      <w:b/>
      <w:bCs/>
      <w:sz w:val="24"/>
      <w:szCs w:val="24"/>
      <w:lang w:val="hr-HR" w:eastAsia="hr-HR"/>
    </w:rPr>
  </w:style>
  <w:style w:type="character" w:customStyle="1" w:styleId="Naslov6Char">
    <w:name w:val="Naslov 6 Char"/>
    <w:basedOn w:val="Zadanifontodlomka"/>
    <w:link w:val="Naslov6"/>
    <w:rsid w:val="00EB5247"/>
    <w:rPr>
      <w:rFonts w:ascii="Times New Roman" w:eastAsia="Times New Roman" w:hAnsi="Times New Roman" w:cs="Times New Roman"/>
      <w:b/>
      <w:bCs/>
      <w:sz w:val="24"/>
      <w:szCs w:val="24"/>
      <w:lang w:val="hr-HR" w:eastAsia="hr-HR"/>
    </w:rPr>
  </w:style>
  <w:style w:type="character" w:customStyle="1" w:styleId="Naslov7Char">
    <w:name w:val="Naslov 7 Char"/>
    <w:basedOn w:val="Zadanifontodlomka"/>
    <w:link w:val="Naslov7"/>
    <w:rsid w:val="00EB5247"/>
    <w:rPr>
      <w:rFonts w:ascii="Times New Roman" w:eastAsia="Times New Roman" w:hAnsi="Times New Roman" w:cs="Times New Roman"/>
      <w:b/>
      <w:bCs/>
      <w:sz w:val="24"/>
      <w:szCs w:val="24"/>
      <w:lang w:val="hr-HR" w:eastAsia="hr-HR"/>
    </w:rPr>
  </w:style>
  <w:style w:type="character" w:customStyle="1" w:styleId="Naslov8Char">
    <w:name w:val="Naslov 8 Char"/>
    <w:basedOn w:val="Zadanifontodlomka"/>
    <w:link w:val="Naslov8"/>
    <w:rsid w:val="00EB5247"/>
    <w:rPr>
      <w:rFonts w:ascii="Times New Roman" w:eastAsia="Times New Roman" w:hAnsi="Times New Roman" w:cs="Times New Roman"/>
      <w:b/>
      <w:bCs/>
      <w:sz w:val="24"/>
      <w:szCs w:val="24"/>
      <w:lang w:val="hr-HR" w:eastAsia="hr-HR"/>
    </w:rPr>
  </w:style>
  <w:style w:type="character" w:customStyle="1" w:styleId="Naslov9Char">
    <w:name w:val="Naslov 9 Char"/>
    <w:basedOn w:val="Zadanifontodlomka"/>
    <w:link w:val="Naslov9"/>
    <w:rsid w:val="00EB5247"/>
    <w:rPr>
      <w:rFonts w:ascii="Times New Roman" w:eastAsia="Times New Roman" w:hAnsi="Times New Roman" w:cs="Times New Roman"/>
      <w:b/>
      <w:bCs/>
      <w:sz w:val="24"/>
      <w:szCs w:val="24"/>
      <w:lang w:val="hr-HR" w:eastAsia="hr-HR"/>
    </w:rPr>
  </w:style>
  <w:style w:type="paragraph" w:styleId="Zaglavlje">
    <w:name w:val="header"/>
    <w:basedOn w:val="Normal"/>
    <w:link w:val="ZaglavljeChar"/>
    <w:uiPriority w:val="99"/>
    <w:rsid w:val="00EB5247"/>
    <w:pPr>
      <w:widowControl/>
      <w:tabs>
        <w:tab w:val="center" w:pos="4153"/>
        <w:tab w:val="right" w:pos="8306"/>
      </w:tabs>
    </w:pPr>
    <w:rPr>
      <w:rFonts w:ascii="Times New Roman" w:eastAsia="Times New Roman" w:hAnsi="Times New Roman" w:cs="Times New Roman"/>
      <w:sz w:val="24"/>
      <w:szCs w:val="24"/>
      <w:lang w:val="hr-HR" w:eastAsia="hr-HR"/>
    </w:rPr>
  </w:style>
  <w:style w:type="character" w:customStyle="1" w:styleId="ZaglavljeChar">
    <w:name w:val="Zaglavlje Char"/>
    <w:basedOn w:val="Zadanifontodlomka"/>
    <w:link w:val="Zaglavlje"/>
    <w:uiPriority w:val="99"/>
    <w:rsid w:val="00EB5247"/>
    <w:rPr>
      <w:rFonts w:ascii="Times New Roman" w:eastAsia="Times New Roman" w:hAnsi="Times New Roman" w:cs="Times New Roman"/>
      <w:sz w:val="24"/>
      <w:szCs w:val="24"/>
      <w:lang w:val="hr-HR" w:eastAsia="hr-HR"/>
    </w:rPr>
  </w:style>
  <w:style w:type="character" w:styleId="Brojstranice">
    <w:name w:val="page number"/>
    <w:basedOn w:val="Zadanifontodlomka"/>
    <w:rsid w:val="00EB5247"/>
  </w:style>
  <w:style w:type="paragraph" w:styleId="Podnoje">
    <w:name w:val="footer"/>
    <w:basedOn w:val="Normal"/>
    <w:link w:val="PodnojeChar"/>
    <w:uiPriority w:val="99"/>
    <w:rsid w:val="00EB5247"/>
    <w:pPr>
      <w:widowControl/>
      <w:tabs>
        <w:tab w:val="center" w:pos="4153"/>
        <w:tab w:val="right" w:pos="8306"/>
      </w:tabs>
    </w:pPr>
    <w:rPr>
      <w:rFonts w:ascii="Times New Roman" w:eastAsia="Times New Roman" w:hAnsi="Times New Roman" w:cs="Times New Roman"/>
      <w:sz w:val="24"/>
      <w:szCs w:val="24"/>
      <w:lang w:val="hr-HR" w:eastAsia="hr-HR"/>
    </w:rPr>
  </w:style>
  <w:style w:type="character" w:customStyle="1" w:styleId="PodnojeChar">
    <w:name w:val="Podnožje Char"/>
    <w:basedOn w:val="Zadanifontodlomka"/>
    <w:link w:val="Podnoje"/>
    <w:uiPriority w:val="99"/>
    <w:rsid w:val="00EB5247"/>
    <w:rPr>
      <w:rFonts w:ascii="Times New Roman" w:eastAsia="Times New Roman" w:hAnsi="Times New Roman" w:cs="Times New Roman"/>
      <w:sz w:val="24"/>
      <w:szCs w:val="24"/>
      <w:lang w:val="hr-HR" w:eastAsia="hr-HR"/>
    </w:rPr>
  </w:style>
  <w:style w:type="character" w:customStyle="1" w:styleId="Naslov1Char">
    <w:name w:val="Naslov 1 Char"/>
    <w:basedOn w:val="Zadanifontodlomka"/>
    <w:link w:val="Naslov1"/>
    <w:uiPriority w:val="9"/>
    <w:rsid w:val="00EB5247"/>
    <w:rPr>
      <w:rFonts w:ascii="Calibri" w:eastAsia="Calibri" w:hAnsi="Calibri"/>
      <w:b/>
      <w:bCs/>
    </w:rPr>
  </w:style>
  <w:style w:type="paragraph" w:styleId="Uvuenotijeloteksta">
    <w:name w:val="Body Text Indent"/>
    <w:basedOn w:val="Normal"/>
    <w:link w:val="UvuenotijelotekstaChar"/>
    <w:rsid w:val="00EB5247"/>
    <w:pPr>
      <w:widowControl/>
      <w:ind w:left="360"/>
      <w:jc w:val="both"/>
    </w:pPr>
    <w:rPr>
      <w:rFonts w:ascii="Times New Roman" w:eastAsia="Times New Roman" w:hAnsi="Times New Roman" w:cs="Times New Roman"/>
      <w:sz w:val="24"/>
      <w:szCs w:val="24"/>
      <w:lang w:val="hr-HR" w:eastAsia="hr-HR"/>
    </w:rPr>
  </w:style>
  <w:style w:type="character" w:customStyle="1" w:styleId="UvuenotijelotekstaChar">
    <w:name w:val="Uvučeno tijelo teksta Char"/>
    <w:basedOn w:val="Zadanifontodlomka"/>
    <w:link w:val="Uvuenotijeloteksta"/>
    <w:rsid w:val="00EB5247"/>
    <w:rPr>
      <w:rFonts w:ascii="Times New Roman" w:eastAsia="Times New Roman" w:hAnsi="Times New Roman" w:cs="Times New Roman"/>
      <w:sz w:val="24"/>
      <w:szCs w:val="24"/>
      <w:lang w:val="hr-HR" w:eastAsia="hr-HR"/>
    </w:rPr>
  </w:style>
  <w:style w:type="character" w:customStyle="1" w:styleId="TijelotekstaChar">
    <w:name w:val="Tijelo teksta Char"/>
    <w:aliases w:val="  uvlaka 2 Char, uvlaka 3 Char,uvlaka 2 Char"/>
    <w:basedOn w:val="Zadanifontodlomka"/>
    <w:link w:val="Tijeloteksta"/>
    <w:rsid w:val="00EB5247"/>
    <w:rPr>
      <w:rFonts w:ascii="Calibri" w:eastAsia="Calibri" w:hAnsi="Calibri"/>
    </w:rPr>
  </w:style>
  <w:style w:type="paragraph" w:styleId="Tekstbalonia">
    <w:name w:val="Balloon Text"/>
    <w:basedOn w:val="Normal"/>
    <w:link w:val="TekstbaloniaChar"/>
    <w:uiPriority w:val="99"/>
    <w:rsid w:val="00EB5247"/>
    <w:pPr>
      <w:widowControl/>
    </w:pPr>
    <w:rPr>
      <w:rFonts w:ascii="Tahoma" w:eastAsia="Times New Roman" w:hAnsi="Tahoma" w:cs="Tahoma"/>
      <w:sz w:val="16"/>
      <w:szCs w:val="16"/>
      <w:lang w:val="hr-HR" w:eastAsia="hr-HR"/>
    </w:rPr>
  </w:style>
  <w:style w:type="character" w:customStyle="1" w:styleId="TekstbaloniaChar">
    <w:name w:val="Tekst balončića Char"/>
    <w:basedOn w:val="Zadanifontodlomka"/>
    <w:link w:val="Tekstbalonia"/>
    <w:uiPriority w:val="99"/>
    <w:rsid w:val="00EB5247"/>
    <w:rPr>
      <w:rFonts w:ascii="Tahoma" w:eastAsia="Times New Roman" w:hAnsi="Tahoma" w:cs="Tahoma"/>
      <w:sz w:val="16"/>
      <w:szCs w:val="16"/>
      <w:lang w:val="hr-HR" w:eastAsia="hr-HR"/>
    </w:rPr>
  </w:style>
  <w:style w:type="paragraph" w:styleId="Kartadokumenta">
    <w:name w:val="Document Map"/>
    <w:basedOn w:val="Normal"/>
    <w:link w:val="KartadokumentaChar"/>
    <w:semiHidden/>
    <w:rsid w:val="00EB5247"/>
    <w:pPr>
      <w:widowControl/>
      <w:shd w:val="clear" w:color="auto" w:fill="000080"/>
    </w:pPr>
    <w:rPr>
      <w:rFonts w:ascii="Tahoma" w:eastAsia="Times New Roman" w:hAnsi="Tahoma" w:cs="Tahoma"/>
      <w:sz w:val="20"/>
      <w:szCs w:val="20"/>
      <w:lang w:val="hr-HR" w:eastAsia="hr-HR"/>
    </w:rPr>
  </w:style>
  <w:style w:type="character" w:customStyle="1" w:styleId="KartadokumentaChar">
    <w:name w:val="Karta dokumenta Char"/>
    <w:basedOn w:val="Zadanifontodlomka"/>
    <w:link w:val="Kartadokumenta"/>
    <w:semiHidden/>
    <w:rsid w:val="00EB5247"/>
    <w:rPr>
      <w:rFonts w:ascii="Tahoma" w:eastAsia="Times New Roman" w:hAnsi="Tahoma" w:cs="Tahoma"/>
      <w:sz w:val="20"/>
      <w:szCs w:val="20"/>
      <w:shd w:val="clear" w:color="auto" w:fill="000080"/>
      <w:lang w:val="hr-HR" w:eastAsia="hr-HR"/>
    </w:rPr>
  </w:style>
  <w:style w:type="paragraph" w:customStyle="1" w:styleId="Odlomakpopisa1">
    <w:name w:val="Odlomak popisa1"/>
    <w:basedOn w:val="Normal"/>
    <w:uiPriority w:val="99"/>
    <w:qFormat/>
    <w:rsid w:val="00EB5247"/>
    <w:pPr>
      <w:widowControl/>
      <w:ind w:left="720"/>
      <w:contextualSpacing/>
    </w:pPr>
    <w:rPr>
      <w:rFonts w:ascii="Times New Roman" w:eastAsia="Times New Roman" w:hAnsi="Times New Roman" w:cs="Times New Roman"/>
      <w:sz w:val="24"/>
      <w:szCs w:val="20"/>
      <w:lang w:val="hr-HR" w:eastAsia="hr-HR"/>
    </w:rPr>
  </w:style>
  <w:style w:type="table" w:styleId="Reetkatablice">
    <w:name w:val="Table Grid"/>
    <w:basedOn w:val="Obinatablica"/>
    <w:uiPriority w:val="59"/>
    <w:rsid w:val="00EB5247"/>
    <w:pPr>
      <w:widowControl/>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link w:val="Tijeloteksta2Char"/>
    <w:uiPriority w:val="99"/>
    <w:rsid w:val="00EB5247"/>
    <w:pPr>
      <w:widowControl/>
      <w:spacing w:after="120" w:line="480" w:lineRule="auto"/>
    </w:pPr>
    <w:rPr>
      <w:rFonts w:ascii="Times New Roman" w:eastAsia="Times New Roman" w:hAnsi="Times New Roman" w:cs="Times New Roman"/>
      <w:sz w:val="24"/>
      <w:szCs w:val="24"/>
      <w:lang w:val="hr-HR" w:eastAsia="hr-HR"/>
    </w:rPr>
  </w:style>
  <w:style w:type="character" w:customStyle="1" w:styleId="Tijeloteksta2Char">
    <w:name w:val="Tijelo teksta 2 Char"/>
    <w:basedOn w:val="Zadanifontodlomka"/>
    <w:link w:val="Tijeloteksta2"/>
    <w:uiPriority w:val="99"/>
    <w:rsid w:val="00EB5247"/>
    <w:rPr>
      <w:rFonts w:ascii="Times New Roman" w:eastAsia="Times New Roman" w:hAnsi="Times New Roman" w:cs="Times New Roman"/>
      <w:sz w:val="24"/>
      <w:szCs w:val="24"/>
      <w:lang w:val="hr-HR" w:eastAsia="hr-HR"/>
    </w:rPr>
  </w:style>
  <w:style w:type="paragraph" w:styleId="Tijeloteksta-uvlaka3">
    <w:name w:val="Body Text Indent 3"/>
    <w:aliases w:val="Tijelo teksta2, uvlaka 31, uvlaka 311"/>
    <w:basedOn w:val="Normal"/>
    <w:link w:val="Tijeloteksta-uvlaka3Char"/>
    <w:uiPriority w:val="99"/>
    <w:rsid w:val="00EB5247"/>
    <w:pPr>
      <w:widowControl/>
      <w:spacing w:after="120"/>
      <w:ind w:left="283"/>
    </w:pPr>
    <w:rPr>
      <w:rFonts w:ascii="Times New Roman" w:eastAsia="Times New Roman" w:hAnsi="Times New Roman" w:cs="Times New Roman"/>
      <w:sz w:val="16"/>
      <w:szCs w:val="16"/>
      <w:lang w:val="hr-HR" w:eastAsia="hr-HR"/>
    </w:rPr>
  </w:style>
  <w:style w:type="character" w:customStyle="1" w:styleId="Tijeloteksta-uvlaka3Char">
    <w:name w:val="Tijelo teksta - uvlaka 3 Char"/>
    <w:aliases w:val="Tijelo teksta2 Char, uvlaka 31 Char, uvlaka 311 Char"/>
    <w:basedOn w:val="Zadanifontodlomka"/>
    <w:link w:val="Tijeloteksta-uvlaka3"/>
    <w:uiPriority w:val="99"/>
    <w:rsid w:val="00EB5247"/>
    <w:rPr>
      <w:rFonts w:ascii="Times New Roman" w:eastAsia="Times New Roman" w:hAnsi="Times New Roman" w:cs="Times New Roman"/>
      <w:sz w:val="16"/>
      <w:szCs w:val="16"/>
      <w:lang w:val="hr-HR" w:eastAsia="hr-HR"/>
    </w:rPr>
  </w:style>
  <w:style w:type="character" w:styleId="Naglaeno">
    <w:name w:val="Strong"/>
    <w:uiPriority w:val="22"/>
    <w:qFormat/>
    <w:rsid w:val="00EB5247"/>
    <w:rPr>
      <w:b/>
      <w:bCs/>
    </w:rPr>
  </w:style>
  <w:style w:type="paragraph" w:styleId="Obinitekst">
    <w:name w:val="Plain Text"/>
    <w:aliases w:val=" Char"/>
    <w:basedOn w:val="Normal"/>
    <w:link w:val="ObinitekstChar"/>
    <w:rsid w:val="00EB5247"/>
    <w:pPr>
      <w:widowControl/>
    </w:pPr>
    <w:rPr>
      <w:rFonts w:ascii="Arial" w:eastAsia="Times New Roman" w:hAnsi="Arial" w:cs="Arial"/>
      <w:sz w:val="20"/>
      <w:szCs w:val="20"/>
      <w:lang w:val="hr-HR" w:eastAsia="hr-HR"/>
    </w:rPr>
  </w:style>
  <w:style w:type="character" w:customStyle="1" w:styleId="ObinitekstChar">
    <w:name w:val="Obični tekst Char"/>
    <w:aliases w:val=" Char Char"/>
    <w:basedOn w:val="Zadanifontodlomka"/>
    <w:link w:val="Obinitekst"/>
    <w:rsid w:val="00EB5247"/>
    <w:rPr>
      <w:rFonts w:ascii="Arial" w:eastAsia="Times New Roman" w:hAnsi="Arial" w:cs="Arial"/>
      <w:sz w:val="20"/>
      <w:szCs w:val="20"/>
      <w:lang w:val="hr-HR" w:eastAsia="hr-HR"/>
    </w:rPr>
  </w:style>
  <w:style w:type="paragraph" w:customStyle="1" w:styleId="t-12-9-fett-s">
    <w:name w:val="t-12-9-fett-s"/>
    <w:basedOn w:val="Normal"/>
    <w:rsid w:val="00EB5247"/>
    <w:pPr>
      <w:widowControl/>
      <w:spacing w:before="100" w:beforeAutospacing="1" w:after="100" w:afterAutospacing="1"/>
      <w:jc w:val="center"/>
    </w:pPr>
    <w:rPr>
      <w:rFonts w:ascii="Times New Roman" w:eastAsia="Times New Roman" w:hAnsi="Times New Roman" w:cs="Times New Roman"/>
      <w:b/>
      <w:bCs/>
      <w:sz w:val="28"/>
      <w:szCs w:val="28"/>
      <w:lang w:val="hr-HR" w:eastAsia="hr-HR"/>
    </w:rPr>
  </w:style>
  <w:style w:type="character" w:styleId="Referencafusnote">
    <w:name w:val="footnote reference"/>
    <w:rsid w:val="00EB5247"/>
    <w:rPr>
      <w:vertAlign w:val="superscript"/>
    </w:rPr>
  </w:style>
  <w:style w:type="paragraph" w:styleId="Bezproreda">
    <w:name w:val="No Spacing"/>
    <w:link w:val="BezproredaChar"/>
    <w:uiPriority w:val="1"/>
    <w:qFormat/>
    <w:rsid w:val="00EB5247"/>
    <w:pPr>
      <w:widowControl/>
    </w:pPr>
    <w:rPr>
      <w:rFonts w:ascii="Times New Roman" w:eastAsia="Times New Roman" w:hAnsi="Times New Roman" w:cs="Times New Roman"/>
      <w:noProof/>
      <w:sz w:val="24"/>
      <w:szCs w:val="20"/>
      <w:lang w:val="hr-HR" w:eastAsia="hr-HR"/>
    </w:rPr>
  </w:style>
  <w:style w:type="character" w:styleId="Hiperveza">
    <w:name w:val="Hyperlink"/>
    <w:uiPriority w:val="99"/>
    <w:rsid w:val="00EB5247"/>
    <w:rPr>
      <w:color w:val="0000FF"/>
      <w:u w:val="single"/>
    </w:rPr>
  </w:style>
  <w:style w:type="paragraph" w:styleId="Naslov">
    <w:name w:val="Title"/>
    <w:basedOn w:val="Normal"/>
    <w:link w:val="NaslovChar"/>
    <w:qFormat/>
    <w:rsid w:val="00EB5247"/>
    <w:pPr>
      <w:widowControl/>
      <w:jc w:val="center"/>
    </w:pPr>
    <w:rPr>
      <w:rFonts w:ascii="Times New Roman" w:eastAsia="Times New Roman" w:hAnsi="Times New Roman" w:cs="Times New Roman"/>
      <w:sz w:val="36"/>
      <w:szCs w:val="24"/>
      <w:lang w:val="hr-HR"/>
    </w:rPr>
  </w:style>
  <w:style w:type="character" w:customStyle="1" w:styleId="NaslovChar">
    <w:name w:val="Naslov Char"/>
    <w:basedOn w:val="Zadanifontodlomka"/>
    <w:link w:val="Naslov"/>
    <w:rsid w:val="00EB5247"/>
    <w:rPr>
      <w:rFonts w:ascii="Times New Roman" w:eastAsia="Times New Roman" w:hAnsi="Times New Roman" w:cs="Times New Roman"/>
      <w:sz w:val="36"/>
      <w:szCs w:val="24"/>
      <w:lang w:val="hr-HR"/>
    </w:rPr>
  </w:style>
  <w:style w:type="paragraph" w:styleId="StandardWeb">
    <w:name w:val="Normal (Web)"/>
    <w:basedOn w:val="Normal"/>
    <w:uiPriority w:val="99"/>
    <w:unhideWhenUsed/>
    <w:qFormat/>
    <w:rsid w:val="00EB5247"/>
    <w:pPr>
      <w:widowControl/>
      <w:spacing w:before="120" w:after="120"/>
    </w:pPr>
    <w:rPr>
      <w:rFonts w:ascii="Times New Roman" w:eastAsia="Times New Roman" w:hAnsi="Times New Roman" w:cs="Times New Roman"/>
      <w:sz w:val="24"/>
      <w:szCs w:val="24"/>
      <w:lang w:val="hr-HR" w:eastAsia="hr-HR"/>
    </w:rPr>
  </w:style>
  <w:style w:type="paragraph" w:customStyle="1" w:styleId="p1">
    <w:name w:val="p1"/>
    <w:basedOn w:val="Normal"/>
    <w:rsid w:val="00EB5247"/>
    <w:pPr>
      <w:widowControl/>
      <w:spacing w:before="120" w:after="120"/>
    </w:pPr>
    <w:rPr>
      <w:rFonts w:ascii="Times New Roman" w:eastAsia="Times New Roman" w:hAnsi="Times New Roman" w:cs="Times New Roman"/>
      <w:sz w:val="24"/>
      <w:szCs w:val="24"/>
      <w:lang w:val="hr-HR" w:eastAsia="hr-HR"/>
    </w:rPr>
  </w:style>
  <w:style w:type="character" w:styleId="Istaknuto">
    <w:name w:val="Emphasis"/>
    <w:uiPriority w:val="20"/>
    <w:qFormat/>
    <w:rsid w:val="00EB5247"/>
    <w:rPr>
      <w:i/>
      <w:iCs/>
    </w:rPr>
  </w:style>
  <w:style w:type="paragraph" w:customStyle="1" w:styleId="xmsonormal">
    <w:name w:val="x_msonormal"/>
    <w:basedOn w:val="Normal"/>
    <w:rsid w:val="00EB5247"/>
    <w:pPr>
      <w:widowControl/>
      <w:spacing w:before="100" w:beforeAutospacing="1" w:after="100" w:afterAutospacing="1"/>
    </w:pPr>
    <w:rPr>
      <w:rFonts w:ascii="Times New Roman" w:eastAsia="Times New Roman" w:hAnsi="Times New Roman" w:cs="Times New Roman"/>
      <w:sz w:val="24"/>
      <w:szCs w:val="24"/>
      <w:lang w:val="hr-HR"/>
    </w:rPr>
  </w:style>
  <w:style w:type="paragraph" w:customStyle="1" w:styleId="Default">
    <w:name w:val="Default"/>
    <w:rsid w:val="00EB5247"/>
    <w:pPr>
      <w:widowControl/>
      <w:autoSpaceDE w:val="0"/>
      <w:autoSpaceDN w:val="0"/>
      <w:adjustRightInd w:val="0"/>
    </w:pPr>
    <w:rPr>
      <w:rFonts w:ascii="Calibri" w:eastAsia="Times New Roman" w:hAnsi="Calibri" w:cs="Calibri"/>
      <w:color w:val="000000"/>
      <w:sz w:val="24"/>
      <w:szCs w:val="24"/>
      <w:lang w:val="hr-HR" w:eastAsia="hr-HR"/>
    </w:rPr>
  </w:style>
  <w:style w:type="paragraph" w:customStyle="1" w:styleId="t-9-8">
    <w:name w:val="t-9-8"/>
    <w:basedOn w:val="Normal"/>
    <w:rsid w:val="00EB5247"/>
    <w:pPr>
      <w:widowControl/>
      <w:spacing w:before="100" w:beforeAutospacing="1" w:after="100" w:afterAutospacing="1"/>
    </w:pPr>
    <w:rPr>
      <w:rFonts w:ascii="Times New Roman" w:eastAsia="Times New Roman" w:hAnsi="Times New Roman" w:cs="Times New Roman"/>
      <w:sz w:val="24"/>
      <w:szCs w:val="24"/>
      <w:lang w:val="hr-HR" w:eastAsia="hr-HR"/>
    </w:rPr>
  </w:style>
  <w:style w:type="paragraph" w:customStyle="1" w:styleId="WW-Uobiajeno">
    <w:name w:val="WW-Uobičajeno"/>
    <w:rsid w:val="00EB5247"/>
    <w:pPr>
      <w:suppressAutoHyphens/>
      <w:jc w:val="both"/>
    </w:pPr>
    <w:rPr>
      <w:rFonts w:ascii="Arial" w:eastAsia="Times New Roman" w:hAnsi="Arial" w:cs="Arial"/>
      <w:kern w:val="1"/>
      <w:sz w:val="20"/>
      <w:szCs w:val="20"/>
      <w:lang w:eastAsia="hi-IN"/>
    </w:rPr>
  </w:style>
  <w:style w:type="character" w:customStyle="1" w:styleId="apple-converted-space">
    <w:name w:val="apple-converted-space"/>
    <w:basedOn w:val="Zadanifontodlomka"/>
    <w:rsid w:val="00EB5247"/>
  </w:style>
  <w:style w:type="paragraph" w:styleId="Tijeloteksta-uvlaka2">
    <w:name w:val="Body Text Indent 2"/>
    <w:aliases w:val="Tijelo teksta1,  uvlaka 21,Tijelo teksta11,  uvlaka 211"/>
    <w:basedOn w:val="Normal"/>
    <w:link w:val="Tijeloteksta-uvlaka2Char"/>
    <w:uiPriority w:val="99"/>
    <w:unhideWhenUsed/>
    <w:rsid w:val="00EB5247"/>
    <w:pPr>
      <w:widowControl/>
      <w:spacing w:after="120" w:line="480" w:lineRule="auto"/>
      <w:ind w:left="283"/>
    </w:pPr>
    <w:rPr>
      <w:rFonts w:ascii="Times New Roman" w:eastAsia="Times New Roman" w:hAnsi="Times New Roman" w:cs="Times New Roman"/>
      <w:sz w:val="24"/>
      <w:szCs w:val="20"/>
      <w:lang w:val="hr-HR" w:eastAsia="hr-HR"/>
    </w:rPr>
  </w:style>
  <w:style w:type="character" w:customStyle="1" w:styleId="Tijeloteksta-uvlaka2Char">
    <w:name w:val="Tijelo teksta - uvlaka 2 Char"/>
    <w:aliases w:val="Tijelo teksta1 Char,  uvlaka 21 Char,Tijelo teksta11 Char,  uvlaka 211 Char"/>
    <w:basedOn w:val="Zadanifontodlomka"/>
    <w:link w:val="Tijeloteksta-uvlaka2"/>
    <w:uiPriority w:val="99"/>
    <w:rsid w:val="00EB5247"/>
    <w:rPr>
      <w:rFonts w:ascii="Times New Roman" w:eastAsia="Times New Roman" w:hAnsi="Times New Roman" w:cs="Times New Roman"/>
      <w:sz w:val="24"/>
      <w:szCs w:val="20"/>
      <w:lang w:val="hr-HR" w:eastAsia="hr-HR"/>
    </w:rPr>
  </w:style>
  <w:style w:type="character" w:customStyle="1" w:styleId="st">
    <w:name w:val="st"/>
    <w:basedOn w:val="Zadanifontodlomka"/>
    <w:rsid w:val="00EB5247"/>
  </w:style>
  <w:style w:type="paragraph" w:styleId="Opisslike">
    <w:name w:val="caption"/>
    <w:basedOn w:val="Normal"/>
    <w:next w:val="Normal"/>
    <w:unhideWhenUsed/>
    <w:qFormat/>
    <w:rsid w:val="00EB5247"/>
    <w:pPr>
      <w:widowControl/>
    </w:pPr>
    <w:rPr>
      <w:rFonts w:ascii="Times New Roman" w:eastAsia="Times New Roman" w:hAnsi="Times New Roman" w:cs="Times New Roman"/>
      <w:b/>
      <w:bCs/>
      <w:sz w:val="20"/>
      <w:szCs w:val="20"/>
      <w:lang w:val="hr-HR"/>
    </w:rPr>
  </w:style>
  <w:style w:type="paragraph" w:customStyle="1" w:styleId="EmptyLayoutCell">
    <w:name w:val="EmptyLayoutCell"/>
    <w:basedOn w:val="Normal"/>
    <w:rsid w:val="00EB5247"/>
    <w:pPr>
      <w:widowControl/>
    </w:pPr>
    <w:rPr>
      <w:rFonts w:ascii="Times New Roman" w:eastAsia="Times New Roman" w:hAnsi="Times New Roman" w:cs="Times New Roman"/>
      <w:sz w:val="2"/>
      <w:szCs w:val="20"/>
    </w:rPr>
  </w:style>
  <w:style w:type="character" w:customStyle="1" w:styleId="labeltext1">
    <w:name w:val="labeltext1"/>
    <w:rsid w:val="00EB5247"/>
    <w:rPr>
      <w:rFonts w:ascii="Tahoma" w:hAnsi="Tahoma" w:cs="Tahoma" w:hint="default"/>
    </w:rPr>
  </w:style>
  <w:style w:type="paragraph" w:customStyle="1" w:styleId="Bezproreda1">
    <w:name w:val="Bez proreda1"/>
    <w:qFormat/>
    <w:rsid w:val="00EB5247"/>
    <w:pPr>
      <w:widowControl/>
    </w:pPr>
    <w:rPr>
      <w:rFonts w:ascii="Calibri" w:eastAsia="Times New Roman" w:hAnsi="Calibri" w:cs="Times New Roman"/>
      <w:lang w:val="hr-HR" w:eastAsia="hr-HR"/>
    </w:rPr>
  </w:style>
  <w:style w:type="character" w:styleId="SlijeenaHiperveza">
    <w:name w:val="FollowedHyperlink"/>
    <w:uiPriority w:val="99"/>
    <w:unhideWhenUsed/>
    <w:rsid w:val="00EB5247"/>
    <w:rPr>
      <w:color w:val="954F72"/>
      <w:u w:val="single"/>
    </w:rPr>
  </w:style>
  <w:style w:type="paragraph" w:customStyle="1" w:styleId="Odlomakpopisa2">
    <w:name w:val="Odlomak popisa2"/>
    <w:basedOn w:val="Normal"/>
    <w:qFormat/>
    <w:rsid w:val="00EB5247"/>
    <w:pPr>
      <w:widowControl/>
      <w:ind w:left="720"/>
      <w:contextualSpacing/>
    </w:pPr>
    <w:rPr>
      <w:rFonts w:ascii="Times New Roman" w:eastAsia="Times New Roman" w:hAnsi="Times New Roman" w:cs="Times New Roman"/>
      <w:sz w:val="24"/>
      <w:szCs w:val="20"/>
      <w:lang w:val="hr-HR" w:eastAsia="hr-HR"/>
    </w:rPr>
  </w:style>
  <w:style w:type="character" w:customStyle="1" w:styleId="st1">
    <w:name w:val="st1"/>
    <w:basedOn w:val="Zadanifontodlomka"/>
    <w:rsid w:val="00EB5247"/>
  </w:style>
  <w:style w:type="paragraph" w:customStyle="1" w:styleId="T-98-2">
    <w:name w:val="T-9/8-2"/>
    <w:basedOn w:val="Normal"/>
    <w:rsid w:val="00EB5247"/>
    <w:pPr>
      <w:tabs>
        <w:tab w:val="left" w:pos="2153"/>
      </w:tabs>
      <w:adjustRightInd w:val="0"/>
      <w:spacing w:after="43"/>
      <w:ind w:firstLine="342"/>
      <w:jc w:val="both"/>
    </w:pPr>
    <w:rPr>
      <w:rFonts w:ascii="Times-NewRoman" w:eastAsia="Times New Roman" w:hAnsi="Times-NewRoman" w:cs="Times New Roman"/>
      <w:sz w:val="19"/>
      <w:szCs w:val="19"/>
      <w:lang w:val="hr-HR" w:eastAsia="hr-HR"/>
    </w:rPr>
  </w:style>
  <w:style w:type="character" w:customStyle="1" w:styleId="apple-style-span">
    <w:name w:val="apple-style-span"/>
    <w:uiPriority w:val="99"/>
    <w:rsid w:val="00EB5247"/>
    <w:rPr>
      <w:rFonts w:cs="Times New Roman"/>
    </w:rPr>
  </w:style>
  <w:style w:type="paragraph" w:styleId="HTML-adresa">
    <w:name w:val="HTML Address"/>
    <w:basedOn w:val="Normal"/>
    <w:link w:val="HTML-adresaChar"/>
    <w:uiPriority w:val="99"/>
    <w:unhideWhenUsed/>
    <w:rsid w:val="00EB5247"/>
    <w:pPr>
      <w:widowControl/>
    </w:pPr>
    <w:rPr>
      <w:rFonts w:ascii="Times New Roman" w:eastAsia="Times New Roman" w:hAnsi="Times New Roman" w:cs="Times New Roman"/>
      <w:i/>
      <w:iCs/>
      <w:sz w:val="24"/>
      <w:szCs w:val="24"/>
      <w:lang w:val="hr-HR" w:eastAsia="hr-HR"/>
    </w:rPr>
  </w:style>
  <w:style w:type="character" w:customStyle="1" w:styleId="HTML-adresaChar">
    <w:name w:val="HTML-adresa Char"/>
    <w:basedOn w:val="Zadanifontodlomka"/>
    <w:link w:val="HTML-adresa"/>
    <w:uiPriority w:val="99"/>
    <w:rsid w:val="00EB5247"/>
    <w:rPr>
      <w:rFonts w:ascii="Times New Roman" w:eastAsia="Times New Roman" w:hAnsi="Times New Roman" w:cs="Times New Roman"/>
      <w:i/>
      <w:iCs/>
      <w:sz w:val="24"/>
      <w:szCs w:val="24"/>
      <w:lang w:val="hr-HR" w:eastAsia="hr-HR"/>
    </w:rPr>
  </w:style>
  <w:style w:type="character" w:customStyle="1" w:styleId="ng-binding">
    <w:name w:val="ng-binding"/>
    <w:basedOn w:val="Zadanifontodlomka"/>
    <w:rsid w:val="00EB5247"/>
  </w:style>
  <w:style w:type="character" w:customStyle="1" w:styleId="OdlomakpopisaChar">
    <w:name w:val="Odlomak popisa Char"/>
    <w:aliases w:val="rješenja Char,Heading 12 Char,heading 1 Char,naslov 1 Char,Naslov 12 Char,Graf Char,Odstavek seznama Char,Paragraph Char,List Paragraph Red Char,lp1 Char,Paragraphe de liste PBLH Char,Graph &amp; Table tite Char,Normal bullet 2 Char"/>
    <w:link w:val="Odlomakpopisa"/>
    <w:uiPriority w:val="34"/>
    <w:qFormat/>
    <w:locked/>
    <w:rsid w:val="00EB5247"/>
  </w:style>
  <w:style w:type="paragraph" w:customStyle="1" w:styleId="msonormal0">
    <w:name w:val="msonormal"/>
    <w:basedOn w:val="Normal"/>
    <w:rsid w:val="00EB5247"/>
    <w:pPr>
      <w:widowControl/>
      <w:spacing w:before="100" w:beforeAutospacing="1" w:after="100" w:afterAutospacing="1"/>
    </w:pPr>
    <w:rPr>
      <w:rFonts w:ascii="Times New Roman" w:eastAsia="Times New Roman" w:hAnsi="Times New Roman" w:cs="Times New Roman"/>
      <w:sz w:val="24"/>
      <w:szCs w:val="24"/>
      <w:lang w:val="hr-HR" w:eastAsia="hr-HR"/>
    </w:rPr>
  </w:style>
  <w:style w:type="paragraph" w:styleId="Sadraj1">
    <w:name w:val="toc 1"/>
    <w:basedOn w:val="Normal"/>
    <w:next w:val="Normal"/>
    <w:autoRedefine/>
    <w:unhideWhenUsed/>
    <w:rsid w:val="00EB5247"/>
    <w:pPr>
      <w:widowControl/>
    </w:pPr>
    <w:rPr>
      <w:rFonts w:ascii="Times New Roman" w:eastAsia="Times New Roman" w:hAnsi="Times New Roman" w:cs="Times New Roman"/>
      <w:sz w:val="24"/>
      <w:szCs w:val="24"/>
      <w:lang w:val="hr-HR" w:eastAsia="hr-HR"/>
    </w:rPr>
  </w:style>
  <w:style w:type="paragraph" w:styleId="Sadraj2">
    <w:name w:val="toc 2"/>
    <w:basedOn w:val="Normal"/>
    <w:next w:val="Normal"/>
    <w:autoRedefine/>
    <w:unhideWhenUsed/>
    <w:rsid w:val="00EB5247"/>
    <w:pPr>
      <w:widowControl/>
      <w:ind w:left="240"/>
    </w:pPr>
    <w:rPr>
      <w:rFonts w:ascii="Times New Roman" w:eastAsia="Times New Roman" w:hAnsi="Times New Roman" w:cs="Times New Roman"/>
      <w:sz w:val="24"/>
      <w:szCs w:val="24"/>
      <w:lang w:val="hr-HR" w:eastAsia="hr-HR"/>
    </w:rPr>
  </w:style>
  <w:style w:type="paragraph" w:styleId="Sadraj3">
    <w:name w:val="toc 3"/>
    <w:basedOn w:val="Normal"/>
    <w:next w:val="Normal"/>
    <w:autoRedefine/>
    <w:unhideWhenUsed/>
    <w:rsid w:val="00EB5247"/>
    <w:pPr>
      <w:widowControl/>
      <w:ind w:left="480"/>
    </w:pPr>
    <w:rPr>
      <w:rFonts w:ascii="Times New Roman" w:eastAsia="Times New Roman" w:hAnsi="Times New Roman" w:cs="Times New Roman"/>
      <w:sz w:val="24"/>
      <w:szCs w:val="24"/>
      <w:lang w:val="hr-HR" w:eastAsia="hr-HR"/>
    </w:rPr>
  </w:style>
  <w:style w:type="character" w:customStyle="1" w:styleId="stilepote29">
    <w:name w:val="stilepote29"/>
    <w:semiHidden/>
    <w:rsid w:val="00EB5247"/>
    <w:rPr>
      <w:rFonts w:ascii="Arial" w:hAnsi="Arial" w:cs="Arial" w:hint="default"/>
      <w:color w:val="000080"/>
      <w:sz w:val="20"/>
      <w:szCs w:val="20"/>
    </w:rPr>
  </w:style>
  <w:style w:type="paragraph" w:customStyle="1" w:styleId="xl65">
    <w:name w:val="xl65"/>
    <w:basedOn w:val="Normal"/>
    <w:rsid w:val="00EB5247"/>
    <w:pPr>
      <w:widowControl/>
      <w:spacing w:before="100" w:beforeAutospacing="1" w:after="100" w:afterAutospacing="1"/>
    </w:pPr>
    <w:rPr>
      <w:rFonts w:ascii="Times New Roman" w:eastAsia="Times New Roman" w:hAnsi="Times New Roman" w:cs="Times New Roman"/>
      <w:b/>
      <w:bCs/>
      <w:color w:val="000000"/>
      <w:sz w:val="16"/>
      <w:szCs w:val="16"/>
      <w:lang w:val="hr-HR" w:eastAsia="hr-HR"/>
    </w:rPr>
  </w:style>
  <w:style w:type="paragraph" w:customStyle="1" w:styleId="xl66">
    <w:name w:val="xl66"/>
    <w:basedOn w:val="Normal"/>
    <w:rsid w:val="00EB5247"/>
    <w:pPr>
      <w:widowControl/>
      <w:pBdr>
        <w:bottom w:val="single" w:sz="4" w:space="0" w:color="000000"/>
      </w:pBdr>
      <w:spacing w:before="100" w:beforeAutospacing="1" w:after="100" w:afterAutospacing="1"/>
    </w:pPr>
    <w:rPr>
      <w:rFonts w:ascii="Times New Roman" w:eastAsia="Times New Roman" w:hAnsi="Times New Roman" w:cs="Times New Roman"/>
      <w:b/>
      <w:bCs/>
      <w:color w:val="000000"/>
      <w:sz w:val="16"/>
      <w:szCs w:val="16"/>
      <w:lang w:val="hr-HR" w:eastAsia="hr-HR"/>
    </w:rPr>
  </w:style>
  <w:style w:type="paragraph" w:customStyle="1" w:styleId="xl67">
    <w:name w:val="xl67"/>
    <w:basedOn w:val="Normal"/>
    <w:rsid w:val="00EB5247"/>
    <w:pPr>
      <w:widowControl/>
      <w:spacing w:before="100" w:beforeAutospacing="1" w:after="100" w:afterAutospacing="1"/>
    </w:pPr>
    <w:rPr>
      <w:rFonts w:ascii="Times New Roman" w:eastAsia="Times New Roman" w:hAnsi="Times New Roman" w:cs="Times New Roman"/>
      <w:b/>
      <w:bCs/>
      <w:color w:val="000000"/>
      <w:sz w:val="16"/>
      <w:szCs w:val="16"/>
      <w:lang w:val="hr-HR" w:eastAsia="hr-HR"/>
    </w:rPr>
  </w:style>
  <w:style w:type="paragraph" w:customStyle="1" w:styleId="xl68">
    <w:name w:val="xl68"/>
    <w:basedOn w:val="Normal"/>
    <w:rsid w:val="00EB5247"/>
    <w:pPr>
      <w:widowControl/>
      <w:spacing w:before="100" w:beforeAutospacing="1" w:after="100" w:afterAutospacing="1"/>
      <w:jc w:val="center"/>
    </w:pPr>
    <w:rPr>
      <w:rFonts w:ascii="Times New Roman" w:eastAsia="Times New Roman" w:hAnsi="Times New Roman" w:cs="Times New Roman"/>
      <w:b/>
      <w:bCs/>
      <w:color w:val="000000"/>
      <w:sz w:val="16"/>
      <w:szCs w:val="16"/>
      <w:lang w:val="hr-HR" w:eastAsia="hr-HR"/>
    </w:rPr>
  </w:style>
  <w:style w:type="paragraph" w:customStyle="1" w:styleId="xl69">
    <w:name w:val="xl69"/>
    <w:basedOn w:val="Normal"/>
    <w:rsid w:val="00EB5247"/>
    <w:pPr>
      <w:widowControl/>
      <w:pBdr>
        <w:bottom w:val="single" w:sz="4" w:space="0" w:color="000000"/>
      </w:pBdr>
      <w:spacing w:before="100" w:beforeAutospacing="1" w:after="100" w:afterAutospacing="1"/>
    </w:pPr>
    <w:rPr>
      <w:rFonts w:ascii="Times New Roman" w:eastAsia="Times New Roman" w:hAnsi="Times New Roman" w:cs="Times New Roman"/>
      <w:sz w:val="16"/>
      <w:szCs w:val="16"/>
      <w:lang w:val="hr-HR" w:eastAsia="hr-HR"/>
    </w:rPr>
  </w:style>
  <w:style w:type="paragraph" w:customStyle="1" w:styleId="xl70">
    <w:name w:val="xl70"/>
    <w:basedOn w:val="Normal"/>
    <w:rsid w:val="00EB5247"/>
    <w:pPr>
      <w:widowControl/>
      <w:pBdr>
        <w:bottom w:val="single" w:sz="4" w:space="0" w:color="000000"/>
      </w:pBdr>
      <w:spacing w:before="100" w:beforeAutospacing="1" w:after="100" w:afterAutospacing="1"/>
    </w:pPr>
    <w:rPr>
      <w:rFonts w:ascii="Times New Roman" w:eastAsia="Times New Roman" w:hAnsi="Times New Roman" w:cs="Times New Roman"/>
      <w:b/>
      <w:bCs/>
      <w:sz w:val="16"/>
      <w:szCs w:val="16"/>
      <w:lang w:val="hr-HR" w:eastAsia="hr-HR"/>
    </w:rPr>
  </w:style>
  <w:style w:type="paragraph" w:customStyle="1" w:styleId="xl71">
    <w:name w:val="xl71"/>
    <w:basedOn w:val="Normal"/>
    <w:rsid w:val="00EB5247"/>
    <w:pPr>
      <w:widowControl/>
      <w:spacing w:before="100" w:beforeAutospacing="1" w:after="100" w:afterAutospacing="1"/>
    </w:pPr>
    <w:rPr>
      <w:rFonts w:ascii="Times New Roman" w:eastAsia="Times New Roman" w:hAnsi="Times New Roman" w:cs="Times New Roman"/>
      <w:color w:val="000000"/>
      <w:sz w:val="16"/>
      <w:szCs w:val="16"/>
      <w:lang w:val="hr-HR" w:eastAsia="hr-HR"/>
    </w:rPr>
  </w:style>
  <w:style w:type="paragraph" w:customStyle="1" w:styleId="xl72">
    <w:name w:val="xl72"/>
    <w:basedOn w:val="Normal"/>
    <w:rsid w:val="00EB5247"/>
    <w:pPr>
      <w:widowControl/>
      <w:spacing w:before="100" w:beforeAutospacing="1" w:after="100" w:afterAutospacing="1"/>
    </w:pPr>
    <w:rPr>
      <w:rFonts w:ascii="Times New Roman" w:eastAsia="Times New Roman" w:hAnsi="Times New Roman" w:cs="Times New Roman"/>
      <w:sz w:val="16"/>
      <w:szCs w:val="16"/>
      <w:lang w:val="hr-HR" w:eastAsia="hr-HR"/>
    </w:rPr>
  </w:style>
  <w:style w:type="paragraph" w:customStyle="1" w:styleId="xl73">
    <w:name w:val="xl73"/>
    <w:basedOn w:val="Normal"/>
    <w:rsid w:val="00EB5247"/>
    <w:pPr>
      <w:widowControl/>
      <w:spacing w:before="100" w:beforeAutospacing="1" w:after="100" w:afterAutospacing="1"/>
      <w:jc w:val="right"/>
    </w:pPr>
    <w:rPr>
      <w:rFonts w:ascii="Times New Roman" w:eastAsia="Times New Roman" w:hAnsi="Times New Roman" w:cs="Times New Roman"/>
      <w:color w:val="000000"/>
      <w:sz w:val="16"/>
      <w:szCs w:val="16"/>
      <w:lang w:val="hr-HR" w:eastAsia="hr-HR"/>
    </w:rPr>
  </w:style>
  <w:style w:type="paragraph" w:customStyle="1" w:styleId="xl74">
    <w:name w:val="xl74"/>
    <w:basedOn w:val="Normal"/>
    <w:rsid w:val="00EB5247"/>
    <w:pPr>
      <w:widowControl/>
      <w:spacing w:before="100" w:beforeAutospacing="1" w:after="100" w:afterAutospacing="1"/>
    </w:pPr>
    <w:rPr>
      <w:rFonts w:ascii="Times New Roman" w:eastAsia="Times New Roman" w:hAnsi="Times New Roman" w:cs="Times New Roman"/>
      <w:color w:val="000000"/>
      <w:sz w:val="16"/>
      <w:szCs w:val="16"/>
      <w:lang w:val="hr-HR" w:eastAsia="hr-HR"/>
    </w:rPr>
  </w:style>
  <w:style w:type="paragraph" w:customStyle="1" w:styleId="xl75">
    <w:name w:val="xl75"/>
    <w:basedOn w:val="Normal"/>
    <w:rsid w:val="00EB5247"/>
    <w:pPr>
      <w:widowControl/>
      <w:spacing w:before="100" w:beforeAutospacing="1" w:after="100" w:afterAutospacing="1"/>
      <w:jc w:val="right"/>
    </w:pPr>
    <w:rPr>
      <w:rFonts w:ascii="Times New Roman" w:eastAsia="Times New Roman" w:hAnsi="Times New Roman" w:cs="Times New Roman"/>
      <w:color w:val="000000"/>
      <w:sz w:val="16"/>
      <w:szCs w:val="16"/>
      <w:lang w:val="hr-HR" w:eastAsia="hr-HR"/>
    </w:rPr>
  </w:style>
  <w:style w:type="paragraph" w:customStyle="1" w:styleId="xl76">
    <w:name w:val="xl76"/>
    <w:basedOn w:val="Normal"/>
    <w:rsid w:val="00EB5247"/>
    <w:pPr>
      <w:widowControl/>
      <w:spacing w:before="100" w:beforeAutospacing="1" w:after="100" w:afterAutospacing="1"/>
    </w:pPr>
    <w:rPr>
      <w:rFonts w:ascii="Times New Roman" w:eastAsia="Times New Roman" w:hAnsi="Times New Roman" w:cs="Times New Roman"/>
      <w:sz w:val="16"/>
      <w:szCs w:val="16"/>
      <w:lang w:val="hr-HR" w:eastAsia="hr-HR"/>
    </w:rPr>
  </w:style>
  <w:style w:type="paragraph" w:customStyle="1" w:styleId="xl77">
    <w:name w:val="xl77"/>
    <w:basedOn w:val="Normal"/>
    <w:rsid w:val="00EB5247"/>
    <w:pPr>
      <w:widowControl/>
      <w:pBdr>
        <w:top w:val="single" w:sz="4" w:space="0" w:color="auto"/>
        <w:bottom w:val="single" w:sz="8" w:space="0" w:color="auto"/>
      </w:pBdr>
      <w:spacing w:before="100" w:beforeAutospacing="1" w:after="100" w:afterAutospacing="1"/>
    </w:pPr>
    <w:rPr>
      <w:rFonts w:ascii="Times New Roman" w:eastAsia="Times New Roman" w:hAnsi="Times New Roman" w:cs="Times New Roman"/>
      <w:color w:val="000000"/>
      <w:sz w:val="16"/>
      <w:szCs w:val="16"/>
      <w:lang w:val="hr-HR" w:eastAsia="hr-HR"/>
    </w:rPr>
  </w:style>
  <w:style w:type="paragraph" w:customStyle="1" w:styleId="xl78">
    <w:name w:val="xl78"/>
    <w:basedOn w:val="Normal"/>
    <w:rsid w:val="00EB5247"/>
    <w:pPr>
      <w:widowControl/>
      <w:pBdr>
        <w:top w:val="single" w:sz="4" w:space="0" w:color="auto"/>
        <w:bottom w:val="single" w:sz="8" w:space="0" w:color="auto"/>
      </w:pBdr>
      <w:spacing w:before="100" w:beforeAutospacing="1" w:after="100" w:afterAutospacing="1"/>
      <w:jc w:val="right"/>
    </w:pPr>
    <w:rPr>
      <w:rFonts w:ascii="Times New Roman" w:eastAsia="Times New Roman" w:hAnsi="Times New Roman" w:cs="Times New Roman"/>
      <w:color w:val="000000"/>
      <w:sz w:val="16"/>
      <w:szCs w:val="16"/>
      <w:lang w:val="hr-HR" w:eastAsia="hr-HR"/>
    </w:rPr>
  </w:style>
  <w:style w:type="paragraph" w:customStyle="1" w:styleId="xl79">
    <w:name w:val="xl79"/>
    <w:basedOn w:val="Normal"/>
    <w:rsid w:val="00EB5247"/>
    <w:pPr>
      <w:widowControl/>
      <w:pBdr>
        <w:bottom w:val="single" w:sz="8" w:space="0" w:color="auto"/>
      </w:pBdr>
      <w:spacing w:before="100" w:beforeAutospacing="1" w:after="100" w:afterAutospacing="1"/>
    </w:pPr>
    <w:rPr>
      <w:rFonts w:ascii="Times New Roman" w:eastAsia="Times New Roman" w:hAnsi="Times New Roman" w:cs="Times New Roman"/>
      <w:sz w:val="16"/>
      <w:szCs w:val="16"/>
      <w:lang w:val="hr-HR" w:eastAsia="hr-HR"/>
    </w:rPr>
  </w:style>
  <w:style w:type="paragraph" w:customStyle="1" w:styleId="xl80">
    <w:name w:val="xl80"/>
    <w:basedOn w:val="Normal"/>
    <w:rsid w:val="00EB5247"/>
    <w:pPr>
      <w:widowControl/>
      <w:spacing w:before="100" w:beforeAutospacing="1" w:after="100" w:afterAutospacing="1"/>
    </w:pPr>
    <w:rPr>
      <w:rFonts w:ascii="Times New Roman" w:eastAsia="Times New Roman" w:hAnsi="Times New Roman" w:cs="Times New Roman"/>
      <w:sz w:val="16"/>
      <w:szCs w:val="16"/>
      <w:lang w:val="hr-HR" w:eastAsia="hr-HR"/>
    </w:rPr>
  </w:style>
  <w:style w:type="paragraph" w:customStyle="1" w:styleId="xl81">
    <w:name w:val="xl81"/>
    <w:basedOn w:val="Normal"/>
    <w:rsid w:val="00EB5247"/>
    <w:pPr>
      <w:widowControl/>
      <w:spacing w:before="100" w:beforeAutospacing="1" w:after="100" w:afterAutospacing="1"/>
    </w:pPr>
    <w:rPr>
      <w:rFonts w:ascii="Times New Roman" w:eastAsia="Times New Roman" w:hAnsi="Times New Roman" w:cs="Times New Roman"/>
      <w:b/>
      <w:bCs/>
      <w:sz w:val="16"/>
      <w:szCs w:val="16"/>
      <w:lang w:val="hr-HR" w:eastAsia="hr-HR"/>
    </w:rPr>
  </w:style>
  <w:style w:type="paragraph" w:customStyle="1" w:styleId="xl82">
    <w:name w:val="xl82"/>
    <w:basedOn w:val="Normal"/>
    <w:rsid w:val="00EB5247"/>
    <w:pPr>
      <w:widowControl/>
      <w:pBdr>
        <w:bottom w:val="single" w:sz="8" w:space="0" w:color="auto"/>
      </w:pBdr>
      <w:spacing w:before="100" w:beforeAutospacing="1" w:after="100" w:afterAutospacing="1"/>
    </w:pPr>
    <w:rPr>
      <w:rFonts w:ascii="Times New Roman" w:eastAsia="Times New Roman" w:hAnsi="Times New Roman" w:cs="Times New Roman"/>
      <w:b/>
      <w:bCs/>
      <w:sz w:val="16"/>
      <w:szCs w:val="16"/>
      <w:lang w:val="hr-HR" w:eastAsia="hr-HR"/>
    </w:rPr>
  </w:style>
  <w:style w:type="paragraph" w:customStyle="1" w:styleId="Standard">
    <w:name w:val="Standard"/>
    <w:rsid w:val="00EB5247"/>
    <w:pPr>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Odlomakpopisa3">
    <w:name w:val="Odlomak popisa3"/>
    <w:basedOn w:val="Normal"/>
    <w:rsid w:val="00EB5247"/>
    <w:pPr>
      <w:widowControl/>
      <w:ind w:left="720"/>
      <w:contextualSpacing/>
    </w:pPr>
    <w:rPr>
      <w:rFonts w:ascii="Times New Roman" w:eastAsia="Times New Roman" w:hAnsi="Times New Roman" w:cs="Times New Roman"/>
      <w:sz w:val="24"/>
      <w:szCs w:val="20"/>
      <w:lang w:val="hr-HR" w:eastAsia="hr-HR"/>
    </w:rPr>
  </w:style>
  <w:style w:type="paragraph" w:styleId="Tekstkomentara">
    <w:name w:val="annotation text"/>
    <w:basedOn w:val="Normal"/>
    <w:link w:val="TekstkomentaraChar"/>
    <w:uiPriority w:val="99"/>
    <w:unhideWhenUsed/>
    <w:rsid w:val="00EB5247"/>
    <w:pPr>
      <w:widowControl/>
    </w:pPr>
    <w:rPr>
      <w:rFonts w:ascii="Times New Roman" w:eastAsia="Times New Roman" w:hAnsi="Times New Roman" w:cs="Times New Roman"/>
      <w:sz w:val="20"/>
      <w:szCs w:val="20"/>
      <w:lang w:val="hr-HR" w:eastAsia="hr-HR"/>
    </w:rPr>
  </w:style>
  <w:style w:type="character" w:customStyle="1" w:styleId="TekstkomentaraChar">
    <w:name w:val="Tekst komentara Char"/>
    <w:basedOn w:val="Zadanifontodlomka"/>
    <w:link w:val="Tekstkomentara"/>
    <w:uiPriority w:val="99"/>
    <w:rsid w:val="00EB5247"/>
    <w:rPr>
      <w:rFonts w:ascii="Times New Roman" w:eastAsia="Times New Roman" w:hAnsi="Times New Roman" w:cs="Times New Roman"/>
      <w:sz w:val="20"/>
      <w:szCs w:val="20"/>
      <w:lang w:val="hr-HR" w:eastAsia="hr-HR"/>
    </w:rPr>
  </w:style>
  <w:style w:type="paragraph" w:customStyle="1" w:styleId="TitleHolcim">
    <w:name w:val="TitleHolcim"/>
    <w:basedOn w:val="Normal"/>
    <w:next w:val="Normal"/>
    <w:rsid w:val="00EB5247"/>
    <w:pPr>
      <w:widowControl/>
      <w:spacing w:before="1540" w:after="340" w:line="320" w:lineRule="atLeast"/>
    </w:pPr>
    <w:rPr>
      <w:rFonts w:ascii="TheSansBPlus W4 SemiLight" w:eastAsia="Times New Roman" w:hAnsi="TheSansBPlus W4 SemiLight" w:cs="Arial"/>
      <w:b/>
      <w:sz w:val="32"/>
      <w:szCs w:val="20"/>
    </w:rPr>
  </w:style>
  <w:style w:type="character" w:customStyle="1" w:styleId="A3">
    <w:name w:val="A3"/>
    <w:uiPriority w:val="99"/>
    <w:rsid w:val="00EB5247"/>
    <w:rPr>
      <w:rFonts w:cs="Myriad Pro"/>
      <w:color w:val="000000"/>
      <w:sz w:val="22"/>
      <w:szCs w:val="22"/>
    </w:rPr>
  </w:style>
  <w:style w:type="paragraph" w:styleId="Tijeloteksta3">
    <w:name w:val="Body Text 3"/>
    <w:basedOn w:val="Normal"/>
    <w:link w:val="Tijeloteksta3Char"/>
    <w:uiPriority w:val="99"/>
    <w:unhideWhenUsed/>
    <w:rsid w:val="00EB5247"/>
    <w:pPr>
      <w:widowControl/>
      <w:spacing w:after="120"/>
    </w:pPr>
    <w:rPr>
      <w:rFonts w:ascii="Times New Roman" w:eastAsia="Times New Roman" w:hAnsi="Times New Roman" w:cs="Times New Roman"/>
      <w:sz w:val="16"/>
      <w:szCs w:val="16"/>
      <w:lang w:val="hr-HR" w:eastAsia="hr-HR"/>
    </w:rPr>
  </w:style>
  <w:style w:type="character" w:customStyle="1" w:styleId="Tijeloteksta3Char">
    <w:name w:val="Tijelo teksta 3 Char"/>
    <w:basedOn w:val="Zadanifontodlomka"/>
    <w:link w:val="Tijeloteksta3"/>
    <w:uiPriority w:val="99"/>
    <w:rsid w:val="00EB5247"/>
    <w:rPr>
      <w:rFonts w:ascii="Times New Roman" w:eastAsia="Times New Roman" w:hAnsi="Times New Roman" w:cs="Times New Roman"/>
      <w:sz w:val="16"/>
      <w:szCs w:val="16"/>
      <w:lang w:val="hr-HR" w:eastAsia="hr-HR"/>
    </w:rPr>
  </w:style>
  <w:style w:type="character" w:customStyle="1" w:styleId="Heading1">
    <w:name w:val="Heading #1_"/>
    <w:link w:val="Heading10"/>
    <w:rsid w:val="00EB5247"/>
    <w:rPr>
      <w:rFonts w:ascii="Arial" w:eastAsia="Arial" w:hAnsi="Arial" w:cs="Arial"/>
      <w:b/>
      <w:bCs/>
      <w:sz w:val="26"/>
      <w:szCs w:val="26"/>
      <w:shd w:val="clear" w:color="auto" w:fill="FFFFFF"/>
    </w:rPr>
  </w:style>
  <w:style w:type="character" w:customStyle="1" w:styleId="Bodytext">
    <w:name w:val="Body text_"/>
    <w:link w:val="BodyText2"/>
    <w:rsid w:val="00EB5247"/>
    <w:rPr>
      <w:rFonts w:ascii="Arial" w:eastAsia="Arial" w:hAnsi="Arial" w:cs="Arial"/>
      <w:shd w:val="clear" w:color="auto" w:fill="FFFFFF"/>
    </w:rPr>
  </w:style>
  <w:style w:type="character" w:customStyle="1" w:styleId="Heading2">
    <w:name w:val="Heading #2_"/>
    <w:link w:val="Heading20"/>
    <w:rsid w:val="00EB5247"/>
    <w:rPr>
      <w:rFonts w:ascii="Arial" w:eastAsia="Arial" w:hAnsi="Arial" w:cs="Arial"/>
      <w:b/>
      <w:bCs/>
      <w:shd w:val="clear" w:color="auto" w:fill="FFFFFF"/>
    </w:rPr>
  </w:style>
  <w:style w:type="paragraph" w:customStyle="1" w:styleId="Heading10">
    <w:name w:val="Heading #1"/>
    <w:basedOn w:val="Normal"/>
    <w:link w:val="Heading1"/>
    <w:rsid w:val="00EB5247"/>
    <w:pPr>
      <w:shd w:val="clear" w:color="auto" w:fill="FFFFFF"/>
      <w:spacing w:after="300" w:line="0" w:lineRule="atLeast"/>
      <w:jc w:val="both"/>
      <w:outlineLvl w:val="0"/>
    </w:pPr>
    <w:rPr>
      <w:rFonts w:ascii="Arial" w:eastAsia="Arial" w:hAnsi="Arial" w:cs="Arial"/>
      <w:b/>
      <w:bCs/>
      <w:sz w:val="26"/>
      <w:szCs w:val="26"/>
    </w:rPr>
  </w:style>
  <w:style w:type="paragraph" w:customStyle="1" w:styleId="BodyText2">
    <w:name w:val="Body Text2"/>
    <w:basedOn w:val="Normal"/>
    <w:link w:val="Bodytext"/>
    <w:rsid w:val="00EB5247"/>
    <w:pPr>
      <w:shd w:val="clear" w:color="auto" w:fill="FFFFFF"/>
      <w:spacing w:before="300" w:line="250" w:lineRule="exact"/>
      <w:ind w:hanging="380"/>
      <w:jc w:val="both"/>
    </w:pPr>
    <w:rPr>
      <w:rFonts w:ascii="Arial" w:eastAsia="Arial" w:hAnsi="Arial" w:cs="Arial"/>
    </w:rPr>
  </w:style>
  <w:style w:type="paragraph" w:customStyle="1" w:styleId="Heading20">
    <w:name w:val="Heading #2"/>
    <w:basedOn w:val="Normal"/>
    <w:link w:val="Heading2"/>
    <w:rsid w:val="00EB5247"/>
    <w:pPr>
      <w:shd w:val="clear" w:color="auto" w:fill="FFFFFF"/>
      <w:spacing w:before="180" w:line="0" w:lineRule="atLeast"/>
      <w:outlineLvl w:val="1"/>
    </w:pPr>
    <w:rPr>
      <w:rFonts w:ascii="Arial" w:eastAsia="Arial" w:hAnsi="Arial" w:cs="Arial"/>
      <w:b/>
      <w:bCs/>
    </w:rPr>
  </w:style>
  <w:style w:type="character" w:customStyle="1" w:styleId="textexposedshow">
    <w:name w:val="text_exposed_show"/>
    <w:rsid w:val="00EB5247"/>
  </w:style>
  <w:style w:type="character" w:styleId="Referencakomentara">
    <w:name w:val="annotation reference"/>
    <w:uiPriority w:val="99"/>
    <w:rsid w:val="00EB5247"/>
    <w:rPr>
      <w:sz w:val="16"/>
      <w:szCs w:val="16"/>
    </w:rPr>
  </w:style>
  <w:style w:type="paragraph" w:styleId="Predmetkomentara">
    <w:name w:val="annotation subject"/>
    <w:basedOn w:val="Tekstkomentara"/>
    <w:next w:val="Tekstkomentara"/>
    <w:link w:val="PredmetkomentaraChar"/>
    <w:rsid w:val="00EB5247"/>
    <w:rPr>
      <w:b/>
      <w:bCs/>
    </w:rPr>
  </w:style>
  <w:style w:type="character" w:customStyle="1" w:styleId="PredmetkomentaraChar">
    <w:name w:val="Predmet komentara Char"/>
    <w:basedOn w:val="TekstkomentaraChar"/>
    <w:link w:val="Predmetkomentara"/>
    <w:rsid w:val="00EB5247"/>
    <w:rPr>
      <w:rFonts w:ascii="Times New Roman" w:eastAsia="Times New Roman" w:hAnsi="Times New Roman" w:cs="Times New Roman"/>
      <w:b/>
      <w:bCs/>
      <w:sz w:val="20"/>
      <w:szCs w:val="20"/>
      <w:lang w:val="hr-HR" w:eastAsia="hr-HR"/>
    </w:rPr>
  </w:style>
  <w:style w:type="paragraph" w:styleId="Blokteksta">
    <w:name w:val="Block Text"/>
    <w:basedOn w:val="Normal"/>
    <w:rsid w:val="00EB5247"/>
    <w:pPr>
      <w:widowControl/>
      <w:ind w:left="360" w:right="-199"/>
      <w:jc w:val="both"/>
    </w:pPr>
    <w:rPr>
      <w:rFonts w:ascii="Times New Roman" w:eastAsia="Times New Roman" w:hAnsi="Times New Roman" w:cs="Times New Roman"/>
      <w:sz w:val="24"/>
      <w:szCs w:val="20"/>
      <w:lang w:val="hr-HR"/>
    </w:rPr>
  </w:style>
  <w:style w:type="paragraph" w:customStyle="1" w:styleId="Heading3-3">
    <w:name w:val="Heading 3 - 3"/>
    <w:basedOn w:val="Naslov2"/>
    <w:rsid w:val="00EB5247"/>
    <w:pPr>
      <w:keepNext/>
      <w:spacing w:before="360" w:after="240"/>
    </w:pPr>
    <w:rPr>
      <w:rFonts w:ascii="Times New Roman" w:hAnsi="Times New Roman" w:cs="Times New Roman"/>
      <w:color w:val="auto"/>
      <w:lang w:eastAsia="en-US"/>
    </w:rPr>
  </w:style>
  <w:style w:type="paragraph" w:customStyle="1" w:styleId="bodytext0">
    <w:name w:val="bodytext"/>
    <w:basedOn w:val="Normal"/>
    <w:rsid w:val="00EB5247"/>
    <w:pPr>
      <w:widowControl/>
      <w:spacing w:before="100" w:beforeAutospacing="1" w:after="100" w:afterAutospacing="1"/>
    </w:pPr>
    <w:rPr>
      <w:rFonts w:ascii="Arial" w:eastAsia="Times New Roman" w:hAnsi="Arial" w:cs="Arial"/>
      <w:sz w:val="18"/>
      <w:szCs w:val="18"/>
      <w:lang w:val="hr-HR" w:eastAsia="hr-HR"/>
    </w:rPr>
  </w:style>
  <w:style w:type="character" w:customStyle="1" w:styleId="textnormalsummary1">
    <w:name w:val="textnormalsummary1"/>
    <w:rsid w:val="00EB5247"/>
    <w:rPr>
      <w:rFonts w:ascii="Verdana" w:hAnsi="Verdana" w:hint="default"/>
      <w:b/>
      <w:bCs/>
      <w:color w:val="000000"/>
      <w:sz w:val="20"/>
      <w:szCs w:val="20"/>
      <w:shd w:val="clear" w:color="auto" w:fill="auto"/>
    </w:rPr>
  </w:style>
  <w:style w:type="paragraph" w:customStyle="1" w:styleId="font5">
    <w:name w:val="font5"/>
    <w:basedOn w:val="Normal"/>
    <w:rsid w:val="00EB5247"/>
    <w:pPr>
      <w:widowControl/>
      <w:spacing w:before="100" w:beforeAutospacing="1" w:after="100" w:afterAutospacing="1"/>
    </w:pPr>
    <w:rPr>
      <w:rFonts w:ascii="Tahoma" w:eastAsia="Times New Roman" w:hAnsi="Tahoma" w:cs="Tahoma"/>
      <w:b/>
      <w:bCs/>
      <w:color w:val="000000"/>
      <w:sz w:val="18"/>
      <w:szCs w:val="18"/>
      <w:lang w:val="hr-HR" w:eastAsia="hr-HR"/>
    </w:rPr>
  </w:style>
  <w:style w:type="paragraph" w:customStyle="1" w:styleId="font6">
    <w:name w:val="font6"/>
    <w:basedOn w:val="Normal"/>
    <w:rsid w:val="00EB5247"/>
    <w:pPr>
      <w:widowControl/>
      <w:spacing w:before="100" w:beforeAutospacing="1" w:after="100" w:afterAutospacing="1"/>
    </w:pPr>
    <w:rPr>
      <w:rFonts w:ascii="Tahoma" w:eastAsia="Times New Roman" w:hAnsi="Tahoma" w:cs="Tahoma"/>
      <w:color w:val="000000"/>
      <w:sz w:val="18"/>
      <w:szCs w:val="18"/>
      <w:lang w:val="hr-HR" w:eastAsia="hr-HR"/>
    </w:rPr>
  </w:style>
  <w:style w:type="paragraph" w:customStyle="1" w:styleId="xl64">
    <w:name w:val="xl64"/>
    <w:basedOn w:val="Normal"/>
    <w:rsid w:val="00EB52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val="hr-HR" w:eastAsia="hr-HR"/>
    </w:rPr>
  </w:style>
  <w:style w:type="paragraph" w:customStyle="1" w:styleId="xl83">
    <w:name w:val="xl83"/>
    <w:basedOn w:val="Normal"/>
    <w:rsid w:val="00EB5247"/>
    <w:pPr>
      <w:widowControl/>
      <w:spacing w:before="100" w:beforeAutospacing="1" w:after="100" w:afterAutospacing="1"/>
      <w:jc w:val="center"/>
    </w:pPr>
    <w:rPr>
      <w:rFonts w:ascii="Arial" w:eastAsia="Times New Roman" w:hAnsi="Arial" w:cs="Arial"/>
      <w:sz w:val="24"/>
      <w:szCs w:val="24"/>
      <w:lang w:val="hr-HR" w:eastAsia="hr-HR"/>
    </w:rPr>
  </w:style>
  <w:style w:type="paragraph" w:customStyle="1" w:styleId="xl84">
    <w:name w:val="xl84"/>
    <w:basedOn w:val="Normal"/>
    <w:rsid w:val="00EB5247"/>
    <w:pPr>
      <w:widowControl/>
      <w:shd w:val="clear" w:color="000000" w:fill="FFFFFF"/>
      <w:spacing w:before="100" w:beforeAutospacing="1" w:after="100" w:afterAutospacing="1"/>
    </w:pPr>
    <w:rPr>
      <w:rFonts w:ascii="Arial" w:eastAsia="Times New Roman" w:hAnsi="Arial" w:cs="Arial"/>
      <w:sz w:val="24"/>
      <w:szCs w:val="24"/>
      <w:lang w:val="hr-HR" w:eastAsia="hr-HR"/>
    </w:rPr>
  </w:style>
  <w:style w:type="paragraph" w:customStyle="1" w:styleId="xl85">
    <w:name w:val="xl85"/>
    <w:basedOn w:val="Normal"/>
    <w:rsid w:val="00EB524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4"/>
      <w:szCs w:val="24"/>
      <w:lang w:val="hr-HR" w:eastAsia="hr-HR"/>
    </w:rPr>
  </w:style>
  <w:style w:type="paragraph" w:customStyle="1" w:styleId="xl86">
    <w:name w:val="xl86"/>
    <w:basedOn w:val="Normal"/>
    <w:rsid w:val="00EB52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24"/>
      <w:szCs w:val="24"/>
      <w:lang w:val="hr-HR" w:eastAsia="hr-HR"/>
    </w:rPr>
  </w:style>
  <w:style w:type="paragraph" w:customStyle="1" w:styleId="xl87">
    <w:name w:val="xl87"/>
    <w:basedOn w:val="Normal"/>
    <w:rsid w:val="00EB52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24"/>
      <w:szCs w:val="24"/>
      <w:lang w:val="hr-HR" w:eastAsia="hr-HR"/>
    </w:rPr>
  </w:style>
  <w:style w:type="paragraph" w:customStyle="1" w:styleId="xl88">
    <w:name w:val="xl88"/>
    <w:basedOn w:val="Normal"/>
    <w:rsid w:val="00EB52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24"/>
      <w:szCs w:val="24"/>
      <w:lang w:val="hr-HR" w:eastAsia="hr-HR"/>
    </w:rPr>
  </w:style>
  <w:style w:type="paragraph" w:customStyle="1" w:styleId="xl89">
    <w:name w:val="xl89"/>
    <w:basedOn w:val="Normal"/>
    <w:rsid w:val="00EB52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24"/>
      <w:szCs w:val="24"/>
      <w:lang w:val="hr-HR" w:eastAsia="hr-HR"/>
    </w:rPr>
  </w:style>
  <w:style w:type="paragraph" w:customStyle="1" w:styleId="xl90">
    <w:name w:val="xl90"/>
    <w:basedOn w:val="Normal"/>
    <w:rsid w:val="00EB52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24"/>
      <w:szCs w:val="24"/>
      <w:lang w:val="hr-HR" w:eastAsia="hr-HR"/>
    </w:rPr>
  </w:style>
  <w:style w:type="paragraph" w:customStyle="1" w:styleId="Naslov11">
    <w:name w:val="Naslov 11"/>
    <w:basedOn w:val="Normal"/>
    <w:rsid w:val="00EB5247"/>
    <w:pPr>
      <w:widowControl/>
      <w:ind w:left="360" w:hanging="360"/>
    </w:pPr>
    <w:rPr>
      <w:rFonts w:ascii="Times New Roman" w:eastAsia="Times New Roman" w:hAnsi="Times New Roman" w:cs="Times New Roman"/>
      <w:sz w:val="24"/>
      <w:szCs w:val="20"/>
      <w:lang w:val="en-GB"/>
    </w:rPr>
  </w:style>
  <w:style w:type="paragraph" w:customStyle="1" w:styleId="Naslov21">
    <w:name w:val="Naslov 21"/>
    <w:basedOn w:val="Normal"/>
    <w:rsid w:val="00EB5247"/>
    <w:pPr>
      <w:widowControl/>
      <w:ind w:left="720" w:hanging="720"/>
    </w:pPr>
    <w:rPr>
      <w:rFonts w:ascii="Times New Roman" w:eastAsia="Times New Roman" w:hAnsi="Times New Roman" w:cs="Times New Roman"/>
      <w:sz w:val="24"/>
      <w:szCs w:val="20"/>
      <w:lang w:val="en-GB"/>
    </w:rPr>
  </w:style>
  <w:style w:type="paragraph" w:customStyle="1" w:styleId="Naslov31">
    <w:name w:val="Naslov 31"/>
    <w:basedOn w:val="Normal"/>
    <w:rsid w:val="00EB5247"/>
    <w:pPr>
      <w:widowControl/>
      <w:ind w:left="720" w:hanging="720"/>
    </w:pPr>
    <w:rPr>
      <w:rFonts w:ascii="Times New Roman" w:eastAsia="Times New Roman" w:hAnsi="Times New Roman" w:cs="Times New Roman"/>
      <w:sz w:val="24"/>
      <w:szCs w:val="20"/>
      <w:lang w:val="en-GB"/>
    </w:rPr>
  </w:style>
  <w:style w:type="paragraph" w:customStyle="1" w:styleId="Naslov41">
    <w:name w:val="Naslov 41"/>
    <w:basedOn w:val="Normal"/>
    <w:rsid w:val="00EB5247"/>
    <w:pPr>
      <w:widowControl/>
      <w:ind w:left="1080" w:hanging="1080"/>
    </w:pPr>
    <w:rPr>
      <w:rFonts w:ascii="Times New Roman" w:eastAsia="Times New Roman" w:hAnsi="Times New Roman" w:cs="Times New Roman"/>
      <w:sz w:val="24"/>
      <w:szCs w:val="20"/>
      <w:lang w:val="en-GB"/>
    </w:rPr>
  </w:style>
  <w:style w:type="paragraph" w:customStyle="1" w:styleId="Naslov51">
    <w:name w:val="Naslov 51"/>
    <w:basedOn w:val="Normal"/>
    <w:rsid w:val="00EB5247"/>
    <w:pPr>
      <w:widowControl/>
      <w:ind w:left="1080" w:hanging="1080"/>
    </w:pPr>
    <w:rPr>
      <w:rFonts w:ascii="Times New Roman" w:eastAsia="Times New Roman" w:hAnsi="Times New Roman" w:cs="Times New Roman"/>
      <w:sz w:val="24"/>
      <w:szCs w:val="20"/>
      <w:lang w:val="en-GB"/>
    </w:rPr>
  </w:style>
  <w:style w:type="paragraph" w:customStyle="1" w:styleId="Naslov61">
    <w:name w:val="Naslov 61"/>
    <w:basedOn w:val="Normal"/>
    <w:rsid w:val="00EB5247"/>
    <w:pPr>
      <w:widowControl/>
      <w:ind w:left="1440" w:hanging="1440"/>
    </w:pPr>
    <w:rPr>
      <w:rFonts w:ascii="Times New Roman" w:eastAsia="Times New Roman" w:hAnsi="Times New Roman" w:cs="Times New Roman"/>
      <w:sz w:val="24"/>
      <w:szCs w:val="20"/>
      <w:lang w:val="en-GB"/>
    </w:rPr>
  </w:style>
  <w:style w:type="paragraph" w:customStyle="1" w:styleId="Naslov71">
    <w:name w:val="Naslov 71"/>
    <w:basedOn w:val="Normal"/>
    <w:rsid w:val="00EB5247"/>
    <w:pPr>
      <w:widowControl/>
      <w:ind w:left="1440" w:hanging="1440"/>
    </w:pPr>
    <w:rPr>
      <w:rFonts w:ascii="Times New Roman" w:eastAsia="Times New Roman" w:hAnsi="Times New Roman" w:cs="Times New Roman"/>
      <w:sz w:val="24"/>
      <w:szCs w:val="20"/>
      <w:lang w:val="en-GB"/>
    </w:rPr>
  </w:style>
  <w:style w:type="paragraph" w:customStyle="1" w:styleId="Naslov81">
    <w:name w:val="Naslov 81"/>
    <w:basedOn w:val="Normal"/>
    <w:rsid w:val="00EB5247"/>
    <w:pPr>
      <w:widowControl/>
      <w:ind w:left="1800" w:hanging="1800"/>
    </w:pPr>
    <w:rPr>
      <w:rFonts w:ascii="Times New Roman" w:eastAsia="Times New Roman" w:hAnsi="Times New Roman" w:cs="Times New Roman"/>
      <w:sz w:val="24"/>
      <w:szCs w:val="20"/>
      <w:lang w:val="en-GB"/>
    </w:rPr>
  </w:style>
  <w:style w:type="paragraph" w:customStyle="1" w:styleId="Naslov91">
    <w:name w:val="Naslov 91"/>
    <w:basedOn w:val="Normal"/>
    <w:rsid w:val="00EB5247"/>
    <w:pPr>
      <w:widowControl/>
      <w:ind w:left="1800" w:hanging="1800"/>
    </w:pPr>
    <w:rPr>
      <w:rFonts w:ascii="Times New Roman" w:eastAsia="Times New Roman" w:hAnsi="Times New Roman" w:cs="Times New Roman"/>
      <w:sz w:val="24"/>
      <w:szCs w:val="20"/>
      <w:lang w:val="en-GB"/>
    </w:rPr>
  </w:style>
  <w:style w:type="paragraph" w:customStyle="1" w:styleId="Odlomakpopisa4">
    <w:name w:val="Odlomak popisa4"/>
    <w:basedOn w:val="Normal"/>
    <w:qFormat/>
    <w:rsid w:val="00EB5247"/>
    <w:pPr>
      <w:widowControl/>
      <w:ind w:left="720"/>
      <w:contextualSpacing/>
    </w:pPr>
    <w:rPr>
      <w:rFonts w:ascii="Times New Roman" w:eastAsia="Times New Roman" w:hAnsi="Times New Roman" w:cs="Times New Roman"/>
      <w:sz w:val="24"/>
      <w:szCs w:val="20"/>
      <w:lang w:val="hr-HR" w:eastAsia="hr-HR"/>
    </w:rPr>
  </w:style>
  <w:style w:type="paragraph" w:customStyle="1" w:styleId="msolistparagraph0">
    <w:name w:val="msolistparagraph"/>
    <w:basedOn w:val="Normal"/>
    <w:rsid w:val="00EB5247"/>
    <w:pPr>
      <w:widowControl/>
      <w:ind w:left="720"/>
    </w:pPr>
    <w:rPr>
      <w:rFonts w:ascii="Times New Roman" w:eastAsia="Times New Roman" w:hAnsi="Times New Roman" w:cs="Times New Roman"/>
      <w:sz w:val="24"/>
      <w:szCs w:val="24"/>
      <w:lang w:val="hr-HR" w:eastAsia="hr-HR"/>
    </w:rPr>
  </w:style>
  <w:style w:type="character" w:customStyle="1" w:styleId="longtext">
    <w:name w:val="long_text"/>
    <w:rsid w:val="00EB5247"/>
  </w:style>
  <w:style w:type="paragraph" w:customStyle="1" w:styleId="Text1">
    <w:name w:val="Text 1"/>
    <w:basedOn w:val="Normal"/>
    <w:rsid w:val="00EB5247"/>
    <w:pPr>
      <w:widowControl/>
      <w:spacing w:after="240"/>
      <w:ind w:left="482"/>
      <w:jc w:val="both"/>
    </w:pPr>
    <w:rPr>
      <w:rFonts w:ascii="Arial" w:eastAsia="Times New Roman" w:hAnsi="Arial" w:cs="Times New Roman"/>
      <w:sz w:val="20"/>
      <w:szCs w:val="20"/>
      <w:lang w:val="en-GB" w:eastAsia="en-GB"/>
    </w:rPr>
  </w:style>
  <w:style w:type="character" w:customStyle="1" w:styleId="hps">
    <w:name w:val="hps"/>
    <w:rsid w:val="00EB5247"/>
  </w:style>
  <w:style w:type="numbering" w:customStyle="1" w:styleId="Bezpopisa1">
    <w:name w:val="Bez popisa1"/>
    <w:next w:val="Bezpopisa"/>
    <w:uiPriority w:val="99"/>
    <w:semiHidden/>
    <w:rsid w:val="00EB5247"/>
  </w:style>
  <w:style w:type="numbering" w:customStyle="1" w:styleId="Bezpopisa2">
    <w:name w:val="Bez popisa2"/>
    <w:next w:val="Bezpopisa"/>
    <w:uiPriority w:val="99"/>
    <w:semiHidden/>
    <w:rsid w:val="00EB5247"/>
  </w:style>
  <w:style w:type="numbering" w:customStyle="1" w:styleId="Bezpopisa3">
    <w:name w:val="Bez popisa3"/>
    <w:next w:val="Bezpopisa"/>
    <w:uiPriority w:val="99"/>
    <w:semiHidden/>
    <w:rsid w:val="00EB5247"/>
  </w:style>
  <w:style w:type="character" w:customStyle="1" w:styleId="Stil3Char">
    <w:name w:val="Stil3 Char"/>
    <w:link w:val="Stil3"/>
    <w:locked/>
    <w:rsid w:val="00EB5247"/>
    <w:rPr>
      <w:rFonts w:ascii="Arial Narrow" w:hAnsi="Arial Narrow"/>
      <w:b/>
      <w:noProof/>
    </w:rPr>
  </w:style>
  <w:style w:type="paragraph" w:customStyle="1" w:styleId="Stil3">
    <w:name w:val="Stil3"/>
    <w:basedOn w:val="Normal"/>
    <w:link w:val="Stil3Char"/>
    <w:rsid w:val="00EB5247"/>
    <w:pPr>
      <w:widowControl/>
      <w:snapToGrid w:val="0"/>
      <w:jc w:val="both"/>
    </w:pPr>
    <w:rPr>
      <w:rFonts w:ascii="Arial Narrow" w:hAnsi="Arial Narrow"/>
      <w:b/>
      <w:noProof/>
    </w:rPr>
  </w:style>
  <w:style w:type="paragraph" w:styleId="Podnaslov">
    <w:name w:val="Subtitle"/>
    <w:basedOn w:val="Normal"/>
    <w:next w:val="Normal"/>
    <w:link w:val="PodnaslovChar"/>
    <w:uiPriority w:val="11"/>
    <w:qFormat/>
    <w:rsid w:val="00EB5247"/>
    <w:pPr>
      <w:widowControl/>
      <w:spacing w:after="60"/>
      <w:jc w:val="center"/>
      <w:outlineLvl w:val="1"/>
    </w:pPr>
    <w:rPr>
      <w:rFonts w:ascii="Cambria" w:eastAsia="Times New Roman" w:hAnsi="Cambria" w:cs="Times New Roman"/>
      <w:sz w:val="24"/>
      <w:szCs w:val="24"/>
      <w:lang w:val="hr-HR" w:eastAsia="hr-HR"/>
    </w:rPr>
  </w:style>
  <w:style w:type="character" w:customStyle="1" w:styleId="PodnaslovChar">
    <w:name w:val="Podnaslov Char"/>
    <w:basedOn w:val="Zadanifontodlomka"/>
    <w:link w:val="Podnaslov"/>
    <w:uiPriority w:val="11"/>
    <w:rsid w:val="00EB5247"/>
    <w:rPr>
      <w:rFonts w:ascii="Cambria" w:eastAsia="Times New Roman" w:hAnsi="Cambria" w:cs="Times New Roman"/>
      <w:sz w:val="24"/>
      <w:szCs w:val="24"/>
      <w:lang w:val="hr-HR" w:eastAsia="hr-HR"/>
    </w:rPr>
  </w:style>
  <w:style w:type="paragraph" w:customStyle="1" w:styleId="Stil">
    <w:name w:val="Stil"/>
    <w:rsid w:val="00EB5247"/>
    <w:pPr>
      <w:autoSpaceDE w:val="0"/>
      <w:autoSpaceDN w:val="0"/>
      <w:adjustRightInd w:val="0"/>
    </w:pPr>
    <w:rPr>
      <w:rFonts w:ascii="Arial" w:eastAsia="Times New Roman" w:hAnsi="Arial" w:cs="Arial"/>
      <w:sz w:val="24"/>
      <w:szCs w:val="24"/>
      <w:lang w:val="hr-HR" w:eastAsia="hr-HR"/>
    </w:rPr>
  </w:style>
  <w:style w:type="numbering" w:customStyle="1" w:styleId="Bezpopisa4">
    <w:name w:val="Bez popisa4"/>
    <w:next w:val="Bezpopisa"/>
    <w:uiPriority w:val="99"/>
    <w:semiHidden/>
    <w:rsid w:val="00EB5247"/>
  </w:style>
  <w:style w:type="numbering" w:customStyle="1" w:styleId="Bezpopisa5">
    <w:name w:val="Bez popisa5"/>
    <w:next w:val="Bezpopisa"/>
    <w:uiPriority w:val="99"/>
    <w:semiHidden/>
    <w:unhideWhenUsed/>
    <w:rsid w:val="00EB5247"/>
  </w:style>
  <w:style w:type="numbering" w:customStyle="1" w:styleId="Bezpopisa6">
    <w:name w:val="Bez popisa6"/>
    <w:next w:val="Bezpopisa"/>
    <w:uiPriority w:val="99"/>
    <w:semiHidden/>
    <w:unhideWhenUsed/>
    <w:rsid w:val="00EB5247"/>
  </w:style>
  <w:style w:type="character" w:styleId="Tekstrezerviranogmjesta">
    <w:name w:val="Placeholder Text"/>
    <w:uiPriority w:val="99"/>
    <w:semiHidden/>
    <w:rsid w:val="00EB5247"/>
    <w:rPr>
      <w:color w:val="808080"/>
    </w:rPr>
  </w:style>
  <w:style w:type="numbering" w:customStyle="1" w:styleId="Stil1">
    <w:name w:val="Stil1"/>
    <w:uiPriority w:val="99"/>
    <w:rsid w:val="00EB5247"/>
    <w:pPr>
      <w:numPr>
        <w:numId w:val="4"/>
      </w:numPr>
    </w:pPr>
  </w:style>
  <w:style w:type="paragraph" w:customStyle="1" w:styleId="Body">
    <w:name w:val="Body"/>
    <w:uiPriority w:val="99"/>
    <w:rsid w:val="00EB5247"/>
    <w:pPr>
      <w:widowControl/>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ascii="Calibri" w:eastAsia="Times New Roman" w:hAnsi="Calibri" w:cs="Calibri"/>
      <w:color w:val="000000"/>
      <w:u w:color="000000"/>
      <w:lang w:val="hr-HR" w:eastAsia="hr-HR"/>
    </w:rPr>
  </w:style>
  <w:style w:type="numbering" w:customStyle="1" w:styleId="Bezpopisa7">
    <w:name w:val="Bez popisa7"/>
    <w:next w:val="Bezpopisa"/>
    <w:uiPriority w:val="99"/>
    <w:semiHidden/>
    <w:unhideWhenUsed/>
    <w:rsid w:val="00EB5247"/>
  </w:style>
  <w:style w:type="paragraph" w:styleId="Tekstfusnote">
    <w:name w:val="footnote text"/>
    <w:basedOn w:val="Normal"/>
    <w:link w:val="TekstfusnoteChar"/>
    <w:rsid w:val="00EB5247"/>
    <w:pPr>
      <w:widowControl/>
      <w:spacing w:after="160" w:line="276" w:lineRule="auto"/>
    </w:pPr>
    <w:rPr>
      <w:rFonts w:ascii="Calibri" w:eastAsia="Times New Roman" w:hAnsi="Calibri" w:cs="Times New Roman"/>
      <w:sz w:val="20"/>
      <w:szCs w:val="20"/>
      <w:lang w:val="hr-HR" w:eastAsia="hr-HR"/>
    </w:rPr>
  </w:style>
  <w:style w:type="character" w:customStyle="1" w:styleId="TekstfusnoteChar">
    <w:name w:val="Tekst fusnote Char"/>
    <w:basedOn w:val="Zadanifontodlomka"/>
    <w:link w:val="Tekstfusnote"/>
    <w:rsid w:val="00EB5247"/>
    <w:rPr>
      <w:rFonts w:ascii="Calibri" w:eastAsia="Times New Roman" w:hAnsi="Calibri" w:cs="Times New Roman"/>
      <w:sz w:val="20"/>
      <w:szCs w:val="20"/>
      <w:lang w:val="hr-HR" w:eastAsia="hr-HR"/>
    </w:rPr>
  </w:style>
  <w:style w:type="character" w:customStyle="1" w:styleId="FontStyle24">
    <w:name w:val="Font Style24"/>
    <w:rsid w:val="00EB5247"/>
    <w:rPr>
      <w:rFonts w:ascii="Arial" w:hAnsi="Arial" w:cs="Arial"/>
      <w:color w:val="000000"/>
      <w:sz w:val="22"/>
      <w:szCs w:val="22"/>
    </w:rPr>
  </w:style>
  <w:style w:type="character" w:customStyle="1" w:styleId="BezproredaChar">
    <w:name w:val="Bez proreda Char"/>
    <w:link w:val="Bezproreda"/>
    <w:uiPriority w:val="1"/>
    <w:locked/>
    <w:rsid w:val="00EB5247"/>
    <w:rPr>
      <w:rFonts w:ascii="Times New Roman" w:eastAsia="Times New Roman" w:hAnsi="Times New Roman" w:cs="Times New Roman"/>
      <w:noProof/>
      <w:sz w:val="24"/>
      <w:szCs w:val="20"/>
      <w:lang w:val="hr-HR" w:eastAsia="hr-HR"/>
    </w:rPr>
  </w:style>
  <w:style w:type="character" w:customStyle="1" w:styleId="kurziv">
    <w:name w:val="kurziv"/>
    <w:rsid w:val="00EB5247"/>
  </w:style>
  <w:style w:type="paragraph" w:customStyle="1" w:styleId="xl91">
    <w:name w:val="xl91"/>
    <w:basedOn w:val="Normal"/>
    <w:rsid w:val="00EB5247"/>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20"/>
      <w:szCs w:val="20"/>
      <w:lang w:val="hr-HR" w:eastAsia="hr-HR"/>
    </w:rPr>
  </w:style>
  <w:style w:type="paragraph" w:customStyle="1" w:styleId="xl92">
    <w:name w:val="xl92"/>
    <w:basedOn w:val="Normal"/>
    <w:rsid w:val="00EB5247"/>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hr-HR" w:eastAsia="hr-HR"/>
    </w:rPr>
  </w:style>
  <w:style w:type="paragraph" w:customStyle="1" w:styleId="xl93">
    <w:name w:val="xl93"/>
    <w:basedOn w:val="Normal"/>
    <w:rsid w:val="00EB5247"/>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20"/>
      <w:szCs w:val="20"/>
      <w:lang w:val="hr-HR" w:eastAsia="hr-HR"/>
    </w:rPr>
  </w:style>
  <w:style w:type="paragraph" w:customStyle="1" w:styleId="xl94">
    <w:name w:val="xl94"/>
    <w:basedOn w:val="Normal"/>
    <w:rsid w:val="00EB5247"/>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hr-HR" w:eastAsia="hr-HR"/>
    </w:rPr>
  </w:style>
  <w:style w:type="table" w:customStyle="1" w:styleId="Reetkatablice1">
    <w:name w:val="Rešetka tablice1"/>
    <w:basedOn w:val="Obinatablica"/>
    <w:uiPriority w:val="59"/>
    <w:rsid w:val="00EB5247"/>
    <w:pPr>
      <w:widowControl/>
    </w:pPr>
    <w:rPr>
      <w:rFonts w:ascii="Calibri" w:eastAsia="Times New Roman" w:hAnsi="Calibri" w:cs="Times New Roman"/>
      <w:lang w:val="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rmal">
    <w:name w:val="Norrmal"/>
    <w:rsid w:val="00EB5247"/>
    <w:pPr>
      <w:widowControl/>
      <w:snapToGrid w:val="0"/>
    </w:pPr>
    <w:rPr>
      <w:rFonts w:ascii="Times New Roman BSC" w:eastAsia="Times New Roman" w:hAnsi="Times New Roman BSC" w:cs="Times New Roman"/>
      <w:color w:val="000000"/>
      <w:sz w:val="24"/>
      <w:szCs w:val="20"/>
      <w:lang w:val="en-AU"/>
    </w:rPr>
  </w:style>
  <w:style w:type="table" w:styleId="Reetkatablice5">
    <w:name w:val="Table Grid 5"/>
    <w:basedOn w:val="Obinatablica"/>
    <w:rsid w:val="00EB5247"/>
    <w:pPr>
      <w:widowControl/>
    </w:pPr>
    <w:rPr>
      <w:rFonts w:ascii="Times New Roman" w:eastAsia="Times New Roman" w:hAnsi="Times New Roman" w:cs="Times New Roman"/>
      <w:sz w:val="20"/>
      <w:szCs w:val="20"/>
      <w:lang w:val="hr-HR" w:eastAsia="hr-H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Stil11">
    <w:name w:val="Stil11"/>
    <w:uiPriority w:val="99"/>
    <w:rsid w:val="00EB5247"/>
    <w:pPr>
      <w:numPr>
        <w:numId w:val="5"/>
      </w:numPr>
    </w:pPr>
  </w:style>
  <w:style w:type="paragraph" w:customStyle="1" w:styleId="xl95">
    <w:name w:val="xl95"/>
    <w:basedOn w:val="Normal"/>
    <w:rsid w:val="00EB52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20"/>
      <w:szCs w:val="20"/>
      <w:lang w:val="hr-HR" w:eastAsia="hr-HR"/>
    </w:rPr>
  </w:style>
  <w:style w:type="paragraph" w:customStyle="1" w:styleId="xl96">
    <w:name w:val="xl96"/>
    <w:basedOn w:val="Normal"/>
    <w:rsid w:val="00EB524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val="hr-HR" w:eastAsia="hr-HR"/>
    </w:rPr>
  </w:style>
  <w:style w:type="paragraph" w:customStyle="1" w:styleId="xl97">
    <w:name w:val="xl97"/>
    <w:basedOn w:val="Normal"/>
    <w:rsid w:val="00EB5247"/>
    <w:pPr>
      <w:widowControl/>
      <w:pBdr>
        <w:top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b/>
      <w:bCs/>
      <w:sz w:val="16"/>
      <w:szCs w:val="16"/>
      <w:lang w:val="hr-HR" w:eastAsia="hr-HR"/>
    </w:rPr>
  </w:style>
  <w:style w:type="paragraph" w:customStyle="1" w:styleId="xl98">
    <w:name w:val="xl98"/>
    <w:basedOn w:val="Normal"/>
    <w:rsid w:val="00EB52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b/>
      <w:bCs/>
      <w:color w:val="000000"/>
      <w:sz w:val="16"/>
      <w:szCs w:val="16"/>
      <w:lang w:val="hr-HR" w:eastAsia="hr-HR"/>
    </w:rPr>
  </w:style>
  <w:style w:type="character" w:customStyle="1" w:styleId="row-header-quote-text1">
    <w:name w:val="row-header-quote-text1"/>
    <w:rsid w:val="00EB5247"/>
  </w:style>
  <w:style w:type="character" w:customStyle="1" w:styleId="row-info-text">
    <w:name w:val="row-info-text"/>
    <w:rsid w:val="00EB5247"/>
  </w:style>
  <w:style w:type="character" w:customStyle="1" w:styleId="EdaGripari">
    <w:name w:val="Eda Griparić"/>
    <w:semiHidden/>
    <w:rsid w:val="00EB5247"/>
    <w:rPr>
      <w:rFonts w:ascii="Arial" w:hAnsi="Arial" w:cs="Arial"/>
      <w:color w:val="auto"/>
      <w:sz w:val="20"/>
      <w:szCs w:val="20"/>
    </w:rPr>
  </w:style>
  <w:style w:type="paragraph" w:customStyle="1" w:styleId="box460815">
    <w:name w:val="box_460815"/>
    <w:basedOn w:val="Normal"/>
    <w:rsid w:val="00EB5247"/>
    <w:pPr>
      <w:widowControl/>
      <w:spacing w:before="100" w:beforeAutospacing="1" w:after="100" w:afterAutospacing="1"/>
    </w:pPr>
    <w:rPr>
      <w:rFonts w:ascii="Times New Roman" w:eastAsia="Times New Roman" w:hAnsi="Times New Roman" w:cs="Times New Roman"/>
      <w:sz w:val="24"/>
      <w:szCs w:val="24"/>
      <w:lang w:val="hr-HR" w:eastAsia="hr-HR"/>
    </w:rPr>
  </w:style>
  <w:style w:type="paragraph" w:customStyle="1" w:styleId="box461808">
    <w:name w:val="box_461808"/>
    <w:basedOn w:val="Normal"/>
    <w:rsid w:val="00EB5247"/>
    <w:pPr>
      <w:widowControl/>
      <w:spacing w:before="100" w:beforeAutospacing="1" w:after="225"/>
    </w:pPr>
    <w:rPr>
      <w:rFonts w:ascii="Times New Roman" w:eastAsia="Times New Roman" w:hAnsi="Times New Roman" w:cs="Times New Roman"/>
      <w:sz w:val="24"/>
      <w:szCs w:val="24"/>
      <w:lang w:val="hr-HR" w:eastAsia="hr-HR"/>
    </w:rPr>
  </w:style>
  <w:style w:type="paragraph" w:customStyle="1" w:styleId="ydp5270fd9msonormal">
    <w:name w:val="ydp5270fd9msonormal"/>
    <w:basedOn w:val="Normal"/>
    <w:rsid w:val="00EB5247"/>
    <w:pPr>
      <w:widowControl/>
      <w:spacing w:before="100" w:beforeAutospacing="1" w:after="100" w:afterAutospacing="1"/>
    </w:pPr>
    <w:rPr>
      <w:rFonts w:ascii="Times New Roman" w:eastAsia="Calibri" w:hAnsi="Times New Roman" w:cs="Times New Roman"/>
      <w:sz w:val="24"/>
      <w:szCs w:val="24"/>
      <w:lang w:val="hr-HR" w:eastAsia="hr-HR"/>
    </w:rPr>
  </w:style>
  <w:style w:type="character" w:customStyle="1" w:styleId="score">
    <w:name w:val="score"/>
    <w:rsid w:val="00EB5247"/>
  </w:style>
  <w:style w:type="character" w:customStyle="1" w:styleId="InternetLink">
    <w:name w:val="Internet Link"/>
    <w:rsid w:val="00EB5247"/>
    <w:rPr>
      <w:color w:val="000080"/>
      <w:u w:val="single"/>
    </w:rPr>
  </w:style>
  <w:style w:type="character" w:customStyle="1" w:styleId="fontstyle01">
    <w:name w:val="fontstyle01"/>
    <w:rsid w:val="00EB5247"/>
    <w:rPr>
      <w:rFonts w:ascii="Arial-BoldMT" w:hAnsi="Arial-BoldMT" w:hint="default"/>
      <w:b/>
      <w:bCs/>
      <w:i w:val="0"/>
      <w:iCs w:val="0"/>
      <w:color w:val="000000"/>
      <w:sz w:val="22"/>
      <w:szCs w:val="22"/>
    </w:rPr>
  </w:style>
  <w:style w:type="paragraph" w:styleId="z-vrhobrasca">
    <w:name w:val="HTML Top of Form"/>
    <w:basedOn w:val="Normal"/>
    <w:next w:val="Normal"/>
    <w:link w:val="z-vrhobrascaChar"/>
    <w:hidden/>
    <w:uiPriority w:val="99"/>
    <w:unhideWhenUsed/>
    <w:rsid w:val="00EB5247"/>
    <w:pPr>
      <w:widowControl/>
      <w:pBdr>
        <w:bottom w:val="single" w:sz="6" w:space="1" w:color="auto"/>
      </w:pBdr>
      <w:jc w:val="center"/>
    </w:pPr>
    <w:rPr>
      <w:rFonts w:ascii="Arial" w:eastAsia="Times New Roman" w:hAnsi="Arial" w:cs="Arial"/>
      <w:vanish/>
      <w:sz w:val="16"/>
      <w:szCs w:val="16"/>
      <w:lang w:val="hr-HR" w:eastAsia="hr-HR"/>
    </w:rPr>
  </w:style>
  <w:style w:type="character" w:customStyle="1" w:styleId="z-vrhobrascaChar">
    <w:name w:val="z-vrh obrasca Char"/>
    <w:basedOn w:val="Zadanifontodlomka"/>
    <w:link w:val="z-vrhobrasca"/>
    <w:uiPriority w:val="99"/>
    <w:rsid w:val="00EB5247"/>
    <w:rPr>
      <w:rFonts w:ascii="Arial" w:eastAsia="Times New Roman" w:hAnsi="Arial" w:cs="Arial"/>
      <w:vanish/>
      <w:sz w:val="16"/>
      <w:szCs w:val="16"/>
      <w:lang w:val="hr-HR" w:eastAsia="hr-HR"/>
    </w:rPr>
  </w:style>
  <w:style w:type="paragraph" w:styleId="z-dnoobrasca">
    <w:name w:val="HTML Bottom of Form"/>
    <w:basedOn w:val="Normal"/>
    <w:next w:val="Normal"/>
    <w:link w:val="z-dnoobrascaChar"/>
    <w:hidden/>
    <w:uiPriority w:val="99"/>
    <w:unhideWhenUsed/>
    <w:rsid w:val="00EB5247"/>
    <w:pPr>
      <w:widowControl/>
      <w:pBdr>
        <w:top w:val="single" w:sz="6" w:space="1" w:color="auto"/>
      </w:pBdr>
      <w:jc w:val="center"/>
    </w:pPr>
    <w:rPr>
      <w:rFonts w:ascii="Arial" w:eastAsia="Times New Roman" w:hAnsi="Arial" w:cs="Arial"/>
      <w:vanish/>
      <w:sz w:val="16"/>
      <w:szCs w:val="16"/>
      <w:lang w:val="hr-HR" w:eastAsia="hr-HR"/>
    </w:rPr>
  </w:style>
  <w:style w:type="character" w:customStyle="1" w:styleId="z-dnoobrascaChar">
    <w:name w:val="z-dno obrasca Char"/>
    <w:basedOn w:val="Zadanifontodlomka"/>
    <w:link w:val="z-dnoobrasca"/>
    <w:uiPriority w:val="99"/>
    <w:rsid w:val="00EB5247"/>
    <w:rPr>
      <w:rFonts w:ascii="Arial" w:eastAsia="Times New Roman" w:hAnsi="Arial" w:cs="Arial"/>
      <w:vanish/>
      <w:sz w:val="16"/>
      <w:szCs w:val="16"/>
      <w:lang w:val="hr-HR" w:eastAsia="hr-HR"/>
    </w:rPr>
  </w:style>
  <w:style w:type="paragraph" w:customStyle="1" w:styleId="msonormal22">
    <w:name w:val="msonormal22"/>
    <w:qFormat/>
    <w:rsid w:val="00EB5247"/>
    <w:pPr>
      <w:widowControl/>
      <w:suppressAutoHyphens/>
    </w:pPr>
    <w:rPr>
      <w:rFonts w:ascii="Arial" w:eastAsia="Times New Roman" w:hAnsi="Arial" w:cs="Times New Roman"/>
      <w:sz w:val="20"/>
      <w:szCs w:val="20"/>
      <w:lang w:val="hr-BA" w:eastAsia="ar-SA"/>
    </w:rPr>
  </w:style>
  <w:style w:type="paragraph" w:customStyle="1" w:styleId="Naslovstranice">
    <w:name w:val="Naslov stranice"/>
    <w:basedOn w:val="Naslov1"/>
    <w:autoRedefine/>
    <w:rsid w:val="00EB5247"/>
    <w:pPr>
      <w:keepNext/>
      <w:widowControl/>
      <w:spacing w:before="240" w:after="60"/>
      <w:ind w:left="0"/>
    </w:pPr>
    <w:rPr>
      <w:rFonts w:ascii="Times New Roman" w:eastAsia="Times New Roman" w:hAnsi="Times New Roman" w:cs="Times New Roman"/>
      <w:b w:val="0"/>
      <w:kern w:val="32"/>
      <w:sz w:val="24"/>
      <w:szCs w:val="24"/>
      <w:lang w:val="x-none" w:eastAsia="x-none"/>
    </w:rPr>
  </w:style>
  <w:style w:type="paragraph" w:styleId="Grafikeoznake">
    <w:name w:val="List Bullet"/>
    <w:basedOn w:val="Normal"/>
    <w:autoRedefine/>
    <w:unhideWhenUsed/>
    <w:rsid w:val="00EB5247"/>
    <w:pPr>
      <w:widowControl/>
    </w:pPr>
    <w:rPr>
      <w:rFonts w:ascii="Arial" w:eastAsia="Times New Roman" w:hAnsi="Arial" w:cs="Times New Roman"/>
      <w:noProof/>
      <w:sz w:val="24"/>
      <w:szCs w:val="24"/>
      <w:lang w:val="pl-PL" w:eastAsia="bg-BG"/>
    </w:rPr>
  </w:style>
  <w:style w:type="character" w:customStyle="1" w:styleId="a1">
    <w:name w:val="a1"/>
    <w:rsid w:val="00EB5247"/>
    <w:rPr>
      <w:bdr w:val="none" w:sz="0" w:space="0" w:color="auto" w:frame="1"/>
    </w:rPr>
  </w:style>
  <w:style w:type="character" w:customStyle="1" w:styleId="l15">
    <w:name w:val="l15"/>
    <w:uiPriority w:val="99"/>
    <w:rsid w:val="00EB5247"/>
    <w:rPr>
      <w:bdr w:val="none" w:sz="0" w:space="0" w:color="auto" w:frame="1"/>
    </w:rPr>
  </w:style>
  <w:style w:type="paragraph" w:styleId="Citat">
    <w:name w:val="Quote"/>
    <w:basedOn w:val="Normal"/>
    <w:next w:val="Normal"/>
    <w:link w:val="CitatChar"/>
    <w:uiPriority w:val="29"/>
    <w:qFormat/>
    <w:rsid w:val="00EB5247"/>
    <w:pPr>
      <w:widowControl/>
    </w:pPr>
    <w:rPr>
      <w:rFonts w:ascii="Times New Roman" w:eastAsia="Times New Roman" w:hAnsi="Times New Roman" w:cs="Times New Roman"/>
      <w:i/>
      <w:iCs/>
      <w:color w:val="000000"/>
      <w:sz w:val="24"/>
      <w:szCs w:val="20"/>
      <w:lang w:val="hr-HR" w:eastAsia="hr-HR"/>
    </w:rPr>
  </w:style>
  <w:style w:type="character" w:customStyle="1" w:styleId="CitatChar">
    <w:name w:val="Citat Char"/>
    <w:basedOn w:val="Zadanifontodlomka"/>
    <w:link w:val="Citat"/>
    <w:uiPriority w:val="29"/>
    <w:rsid w:val="00EB5247"/>
    <w:rPr>
      <w:rFonts w:ascii="Times New Roman" w:eastAsia="Times New Roman" w:hAnsi="Times New Roman" w:cs="Times New Roman"/>
      <w:i/>
      <w:iCs/>
      <w:color w:val="000000"/>
      <w:sz w:val="24"/>
      <w:szCs w:val="20"/>
      <w:lang w:val="hr-HR" w:eastAsia="hr-HR"/>
    </w:rPr>
  </w:style>
  <w:style w:type="table" w:styleId="Svijetlareetkatablice">
    <w:name w:val="Grid Table Light"/>
    <w:basedOn w:val="Obinatablica"/>
    <w:uiPriority w:val="40"/>
    <w:rsid w:val="00EB5247"/>
    <w:pPr>
      <w:widowControl/>
    </w:pPr>
    <w:rPr>
      <w:rFonts w:ascii="Calibri" w:eastAsia="Calibri" w:hAnsi="Calibri" w:cs="Times New Roman"/>
      <w:lang w:val="hr-H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ijetlareetka-Isticanje5">
    <w:name w:val="Light Grid Accent 5"/>
    <w:basedOn w:val="Obinatablica"/>
    <w:uiPriority w:val="62"/>
    <w:unhideWhenUsed/>
    <w:rsid w:val="00EB5247"/>
    <w:pPr>
      <w:widowControl/>
    </w:pPr>
    <w:rPr>
      <w:rFonts w:ascii="Calibri" w:eastAsia="Calibri" w:hAnsi="Calibri" w:cs="Times New Roman"/>
      <w:lang w:val="hr-HR"/>
    </w:rPr>
    <w:tblPr>
      <w:tblStyleRowBandSize w:val="1"/>
      <w:tblStyleColBandSize w:val="1"/>
      <w:tblInd w:w="0" w:type="nil"/>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Lines="0" w:before="100" w:beforeAutospacing="1" w:afterLines="0" w:after="100" w:afterAutospacing="1" w:line="240" w:lineRule="auto"/>
      </w:pPr>
      <w:rPr>
        <w:rFonts w:ascii="Calibri Light" w:eastAsia="Times New Roman" w:hAnsi="Calibri Light" w:cs="Times New Roman" w:hint="default"/>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Lines="0" w:before="100" w:beforeAutospacing="1" w:afterLines="0" w:after="100" w:afterAutospacing="1" w:line="240" w:lineRule="auto"/>
      </w:pPr>
      <w:rPr>
        <w:rFonts w:ascii="Calibri Light" w:eastAsia="Times New Roman" w:hAnsi="Calibri Light" w:cs="Times New Roman" w:hint="default"/>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vijetlareetka-Isticanje51">
    <w:name w:val="Svijetla rešetka - Isticanje 51"/>
    <w:basedOn w:val="Obinatablica"/>
    <w:uiPriority w:val="62"/>
    <w:semiHidden/>
    <w:rsid w:val="00EB5247"/>
    <w:pPr>
      <w:widowControl/>
    </w:pPr>
    <w:rPr>
      <w:rFonts w:ascii="Calibri" w:eastAsia="Calibri" w:hAnsi="Calibri" w:cs="Times New Roman"/>
      <w:lang w:val="hr-HR"/>
    </w:rPr>
    <w:tblPr>
      <w:tblStyleRowBandSize w:val="1"/>
      <w:tblStyleColBandSize w:val="1"/>
      <w:tblInd w:w="0" w:type="nil"/>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Lines="0" w:before="100" w:beforeAutospacing="1" w:afterLines="0" w:after="100" w:afterAutospacing="1" w:line="240" w:lineRule="auto"/>
      </w:pPr>
      <w:rPr>
        <w:rFonts w:ascii="Calibri Light" w:eastAsia="Times New Roman" w:hAnsi="Calibri Light" w:cs="Times New Roman" w:hint="default"/>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Lines="0" w:before="100" w:beforeAutospacing="1" w:afterLines="0" w:after="100" w:afterAutospacing="1" w:line="240" w:lineRule="auto"/>
      </w:pPr>
      <w:rPr>
        <w:rFonts w:ascii="Calibri Light" w:eastAsia="Times New Roman" w:hAnsi="Calibri Light" w:cs="Times New Roman" w:hint="default"/>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paragraph" w:customStyle="1" w:styleId="cms-plugin">
    <w:name w:val="cms-plugin"/>
    <w:basedOn w:val="Normal"/>
    <w:rsid w:val="00EB5247"/>
    <w:pPr>
      <w:widowControl/>
      <w:spacing w:before="100" w:beforeAutospacing="1" w:after="100" w:afterAutospacing="1"/>
    </w:pPr>
    <w:rPr>
      <w:rFonts w:ascii="Times New Roman" w:eastAsia="Times New Roman" w:hAnsi="Times New Roman" w:cs="Times New Roman"/>
      <w:sz w:val="24"/>
      <w:szCs w:val="24"/>
      <w:lang w:val="hr-HR" w:eastAsia="hr-HR"/>
    </w:rPr>
  </w:style>
  <w:style w:type="paragraph" w:styleId="Revizija">
    <w:name w:val="Revision"/>
    <w:hidden/>
    <w:uiPriority w:val="99"/>
    <w:semiHidden/>
    <w:rsid w:val="00EB5247"/>
    <w:pPr>
      <w:widowControl/>
    </w:pPr>
    <w:rPr>
      <w:rFonts w:ascii="Times New Roman" w:eastAsia="Times New Roman" w:hAnsi="Times New Roman" w:cs="Times New Roman"/>
      <w:sz w:val="24"/>
      <w:szCs w:val="24"/>
      <w:lang w:val="hr-HR" w:eastAsia="hr-HR"/>
    </w:rPr>
  </w:style>
  <w:style w:type="paragraph" w:customStyle="1" w:styleId="box462899">
    <w:name w:val="box_462899"/>
    <w:basedOn w:val="Normal"/>
    <w:rsid w:val="00EB5247"/>
    <w:pPr>
      <w:widowControl/>
      <w:spacing w:before="100" w:beforeAutospacing="1" w:after="100" w:afterAutospacing="1"/>
    </w:pPr>
    <w:rPr>
      <w:rFonts w:ascii="Times New Roman" w:eastAsia="Times New Roman" w:hAnsi="Times New Roman" w:cs="Times New Roman"/>
      <w:sz w:val="24"/>
      <w:szCs w:val="24"/>
      <w:lang w:val="hr-HR" w:eastAsia="hr-HR"/>
    </w:rPr>
  </w:style>
  <w:style w:type="character" w:customStyle="1" w:styleId="markedcontent">
    <w:name w:val="markedcontent"/>
    <w:rsid w:val="00EB5247"/>
  </w:style>
  <w:style w:type="paragraph" w:customStyle="1" w:styleId="tb-na16">
    <w:name w:val="tb-na16"/>
    <w:basedOn w:val="Normal"/>
    <w:uiPriority w:val="99"/>
    <w:rsid w:val="00EB5247"/>
    <w:pPr>
      <w:widowControl/>
      <w:spacing w:before="100" w:beforeAutospacing="1" w:after="100" w:afterAutospacing="1"/>
    </w:pPr>
    <w:rPr>
      <w:rFonts w:ascii="Times New Roman" w:eastAsia="Times New Roman" w:hAnsi="Times New Roman" w:cs="Times New Roman"/>
      <w:sz w:val="24"/>
      <w:szCs w:val="24"/>
      <w:lang w:val="it-IT" w:eastAsia="it-IT"/>
    </w:rPr>
  </w:style>
  <w:style w:type="paragraph" w:customStyle="1" w:styleId="t-98-20">
    <w:name w:val="t-98-2"/>
    <w:basedOn w:val="Normal"/>
    <w:qFormat/>
    <w:rsid w:val="00EB5247"/>
    <w:pPr>
      <w:widowControl/>
      <w:spacing w:after="43"/>
      <w:ind w:firstLine="342"/>
      <w:jc w:val="both"/>
    </w:pPr>
    <w:rPr>
      <w:rFonts w:ascii="Times-NewRoman" w:eastAsia="Times New Roman" w:hAnsi="Times-NewRoman" w:cs="Times New Roman"/>
      <w:sz w:val="19"/>
      <w:szCs w:val="19"/>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4907">
      <w:bodyDiv w:val="1"/>
      <w:marLeft w:val="0"/>
      <w:marRight w:val="0"/>
      <w:marTop w:val="0"/>
      <w:marBottom w:val="0"/>
      <w:divBdr>
        <w:top w:val="none" w:sz="0" w:space="0" w:color="auto"/>
        <w:left w:val="none" w:sz="0" w:space="0" w:color="auto"/>
        <w:bottom w:val="none" w:sz="0" w:space="0" w:color="auto"/>
        <w:right w:val="none" w:sz="0" w:space="0" w:color="auto"/>
      </w:divBdr>
    </w:div>
    <w:div w:id="16928755">
      <w:bodyDiv w:val="1"/>
      <w:marLeft w:val="0"/>
      <w:marRight w:val="0"/>
      <w:marTop w:val="0"/>
      <w:marBottom w:val="0"/>
      <w:divBdr>
        <w:top w:val="none" w:sz="0" w:space="0" w:color="auto"/>
        <w:left w:val="none" w:sz="0" w:space="0" w:color="auto"/>
        <w:bottom w:val="none" w:sz="0" w:space="0" w:color="auto"/>
        <w:right w:val="none" w:sz="0" w:space="0" w:color="auto"/>
      </w:divBdr>
    </w:div>
    <w:div w:id="20478404">
      <w:bodyDiv w:val="1"/>
      <w:marLeft w:val="0"/>
      <w:marRight w:val="0"/>
      <w:marTop w:val="0"/>
      <w:marBottom w:val="0"/>
      <w:divBdr>
        <w:top w:val="none" w:sz="0" w:space="0" w:color="auto"/>
        <w:left w:val="none" w:sz="0" w:space="0" w:color="auto"/>
        <w:bottom w:val="none" w:sz="0" w:space="0" w:color="auto"/>
        <w:right w:val="none" w:sz="0" w:space="0" w:color="auto"/>
      </w:divBdr>
    </w:div>
    <w:div w:id="31929148">
      <w:bodyDiv w:val="1"/>
      <w:marLeft w:val="0"/>
      <w:marRight w:val="0"/>
      <w:marTop w:val="0"/>
      <w:marBottom w:val="0"/>
      <w:divBdr>
        <w:top w:val="none" w:sz="0" w:space="0" w:color="auto"/>
        <w:left w:val="none" w:sz="0" w:space="0" w:color="auto"/>
        <w:bottom w:val="none" w:sz="0" w:space="0" w:color="auto"/>
        <w:right w:val="none" w:sz="0" w:space="0" w:color="auto"/>
      </w:divBdr>
    </w:div>
    <w:div w:id="122506855">
      <w:bodyDiv w:val="1"/>
      <w:marLeft w:val="0"/>
      <w:marRight w:val="0"/>
      <w:marTop w:val="0"/>
      <w:marBottom w:val="0"/>
      <w:divBdr>
        <w:top w:val="none" w:sz="0" w:space="0" w:color="auto"/>
        <w:left w:val="none" w:sz="0" w:space="0" w:color="auto"/>
        <w:bottom w:val="none" w:sz="0" w:space="0" w:color="auto"/>
        <w:right w:val="none" w:sz="0" w:space="0" w:color="auto"/>
      </w:divBdr>
    </w:div>
    <w:div w:id="181750547">
      <w:bodyDiv w:val="1"/>
      <w:marLeft w:val="0"/>
      <w:marRight w:val="0"/>
      <w:marTop w:val="0"/>
      <w:marBottom w:val="0"/>
      <w:divBdr>
        <w:top w:val="none" w:sz="0" w:space="0" w:color="auto"/>
        <w:left w:val="none" w:sz="0" w:space="0" w:color="auto"/>
        <w:bottom w:val="none" w:sz="0" w:space="0" w:color="auto"/>
        <w:right w:val="none" w:sz="0" w:space="0" w:color="auto"/>
      </w:divBdr>
    </w:div>
    <w:div w:id="332494820">
      <w:bodyDiv w:val="1"/>
      <w:marLeft w:val="0"/>
      <w:marRight w:val="0"/>
      <w:marTop w:val="0"/>
      <w:marBottom w:val="0"/>
      <w:divBdr>
        <w:top w:val="none" w:sz="0" w:space="0" w:color="auto"/>
        <w:left w:val="none" w:sz="0" w:space="0" w:color="auto"/>
        <w:bottom w:val="none" w:sz="0" w:space="0" w:color="auto"/>
        <w:right w:val="none" w:sz="0" w:space="0" w:color="auto"/>
      </w:divBdr>
    </w:div>
    <w:div w:id="336731637">
      <w:bodyDiv w:val="1"/>
      <w:marLeft w:val="0"/>
      <w:marRight w:val="0"/>
      <w:marTop w:val="0"/>
      <w:marBottom w:val="0"/>
      <w:divBdr>
        <w:top w:val="none" w:sz="0" w:space="0" w:color="auto"/>
        <w:left w:val="none" w:sz="0" w:space="0" w:color="auto"/>
        <w:bottom w:val="none" w:sz="0" w:space="0" w:color="auto"/>
        <w:right w:val="none" w:sz="0" w:space="0" w:color="auto"/>
      </w:divBdr>
    </w:div>
    <w:div w:id="449011913">
      <w:bodyDiv w:val="1"/>
      <w:marLeft w:val="0"/>
      <w:marRight w:val="0"/>
      <w:marTop w:val="0"/>
      <w:marBottom w:val="0"/>
      <w:divBdr>
        <w:top w:val="none" w:sz="0" w:space="0" w:color="auto"/>
        <w:left w:val="none" w:sz="0" w:space="0" w:color="auto"/>
        <w:bottom w:val="none" w:sz="0" w:space="0" w:color="auto"/>
        <w:right w:val="none" w:sz="0" w:space="0" w:color="auto"/>
      </w:divBdr>
    </w:div>
    <w:div w:id="454831678">
      <w:bodyDiv w:val="1"/>
      <w:marLeft w:val="0"/>
      <w:marRight w:val="0"/>
      <w:marTop w:val="0"/>
      <w:marBottom w:val="0"/>
      <w:divBdr>
        <w:top w:val="none" w:sz="0" w:space="0" w:color="auto"/>
        <w:left w:val="none" w:sz="0" w:space="0" w:color="auto"/>
        <w:bottom w:val="none" w:sz="0" w:space="0" w:color="auto"/>
        <w:right w:val="none" w:sz="0" w:space="0" w:color="auto"/>
      </w:divBdr>
    </w:div>
    <w:div w:id="521632109">
      <w:bodyDiv w:val="1"/>
      <w:marLeft w:val="0"/>
      <w:marRight w:val="0"/>
      <w:marTop w:val="0"/>
      <w:marBottom w:val="0"/>
      <w:divBdr>
        <w:top w:val="none" w:sz="0" w:space="0" w:color="auto"/>
        <w:left w:val="none" w:sz="0" w:space="0" w:color="auto"/>
        <w:bottom w:val="none" w:sz="0" w:space="0" w:color="auto"/>
        <w:right w:val="none" w:sz="0" w:space="0" w:color="auto"/>
      </w:divBdr>
    </w:div>
    <w:div w:id="540627770">
      <w:bodyDiv w:val="1"/>
      <w:marLeft w:val="0"/>
      <w:marRight w:val="0"/>
      <w:marTop w:val="0"/>
      <w:marBottom w:val="0"/>
      <w:divBdr>
        <w:top w:val="none" w:sz="0" w:space="0" w:color="auto"/>
        <w:left w:val="none" w:sz="0" w:space="0" w:color="auto"/>
        <w:bottom w:val="none" w:sz="0" w:space="0" w:color="auto"/>
        <w:right w:val="none" w:sz="0" w:space="0" w:color="auto"/>
      </w:divBdr>
    </w:div>
    <w:div w:id="575362738">
      <w:bodyDiv w:val="1"/>
      <w:marLeft w:val="0"/>
      <w:marRight w:val="0"/>
      <w:marTop w:val="0"/>
      <w:marBottom w:val="0"/>
      <w:divBdr>
        <w:top w:val="none" w:sz="0" w:space="0" w:color="auto"/>
        <w:left w:val="none" w:sz="0" w:space="0" w:color="auto"/>
        <w:bottom w:val="none" w:sz="0" w:space="0" w:color="auto"/>
        <w:right w:val="none" w:sz="0" w:space="0" w:color="auto"/>
      </w:divBdr>
    </w:div>
    <w:div w:id="604970748">
      <w:bodyDiv w:val="1"/>
      <w:marLeft w:val="0"/>
      <w:marRight w:val="0"/>
      <w:marTop w:val="0"/>
      <w:marBottom w:val="0"/>
      <w:divBdr>
        <w:top w:val="none" w:sz="0" w:space="0" w:color="auto"/>
        <w:left w:val="none" w:sz="0" w:space="0" w:color="auto"/>
        <w:bottom w:val="none" w:sz="0" w:space="0" w:color="auto"/>
        <w:right w:val="none" w:sz="0" w:space="0" w:color="auto"/>
      </w:divBdr>
    </w:div>
    <w:div w:id="620384904">
      <w:bodyDiv w:val="1"/>
      <w:marLeft w:val="0"/>
      <w:marRight w:val="0"/>
      <w:marTop w:val="0"/>
      <w:marBottom w:val="0"/>
      <w:divBdr>
        <w:top w:val="none" w:sz="0" w:space="0" w:color="auto"/>
        <w:left w:val="none" w:sz="0" w:space="0" w:color="auto"/>
        <w:bottom w:val="none" w:sz="0" w:space="0" w:color="auto"/>
        <w:right w:val="none" w:sz="0" w:space="0" w:color="auto"/>
      </w:divBdr>
    </w:div>
    <w:div w:id="625281934">
      <w:bodyDiv w:val="1"/>
      <w:marLeft w:val="0"/>
      <w:marRight w:val="0"/>
      <w:marTop w:val="0"/>
      <w:marBottom w:val="0"/>
      <w:divBdr>
        <w:top w:val="none" w:sz="0" w:space="0" w:color="auto"/>
        <w:left w:val="none" w:sz="0" w:space="0" w:color="auto"/>
        <w:bottom w:val="none" w:sz="0" w:space="0" w:color="auto"/>
        <w:right w:val="none" w:sz="0" w:space="0" w:color="auto"/>
      </w:divBdr>
    </w:div>
    <w:div w:id="643316324">
      <w:bodyDiv w:val="1"/>
      <w:marLeft w:val="0"/>
      <w:marRight w:val="0"/>
      <w:marTop w:val="0"/>
      <w:marBottom w:val="0"/>
      <w:divBdr>
        <w:top w:val="none" w:sz="0" w:space="0" w:color="auto"/>
        <w:left w:val="none" w:sz="0" w:space="0" w:color="auto"/>
        <w:bottom w:val="none" w:sz="0" w:space="0" w:color="auto"/>
        <w:right w:val="none" w:sz="0" w:space="0" w:color="auto"/>
      </w:divBdr>
    </w:div>
    <w:div w:id="663702112">
      <w:bodyDiv w:val="1"/>
      <w:marLeft w:val="0"/>
      <w:marRight w:val="0"/>
      <w:marTop w:val="0"/>
      <w:marBottom w:val="0"/>
      <w:divBdr>
        <w:top w:val="none" w:sz="0" w:space="0" w:color="auto"/>
        <w:left w:val="none" w:sz="0" w:space="0" w:color="auto"/>
        <w:bottom w:val="none" w:sz="0" w:space="0" w:color="auto"/>
        <w:right w:val="none" w:sz="0" w:space="0" w:color="auto"/>
      </w:divBdr>
    </w:div>
    <w:div w:id="679695787">
      <w:bodyDiv w:val="1"/>
      <w:marLeft w:val="0"/>
      <w:marRight w:val="0"/>
      <w:marTop w:val="0"/>
      <w:marBottom w:val="0"/>
      <w:divBdr>
        <w:top w:val="none" w:sz="0" w:space="0" w:color="auto"/>
        <w:left w:val="none" w:sz="0" w:space="0" w:color="auto"/>
        <w:bottom w:val="none" w:sz="0" w:space="0" w:color="auto"/>
        <w:right w:val="none" w:sz="0" w:space="0" w:color="auto"/>
      </w:divBdr>
    </w:div>
    <w:div w:id="770471042">
      <w:bodyDiv w:val="1"/>
      <w:marLeft w:val="0"/>
      <w:marRight w:val="0"/>
      <w:marTop w:val="0"/>
      <w:marBottom w:val="0"/>
      <w:divBdr>
        <w:top w:val="none" w:sz="0" w:space="0" w:color="auto"/>
        <w:left w:val="none" w:sz="0" w:space="0" w:color="auto"/>
        <w:bottom w:val="none" w:sz="0" w:space="0" w:color="auto"/>
        <w:right w:val="none" w:sz="0" w:space="0" w:color="auto"/>
      </w:divBdr>
    </w:div>
    <w:div w:id="813179458">
      <w:bodyDiv w:val="1"/>
      <w:marLeft w:val="0"/>
      <w:marRight w:val="0"/>
      <w:marTop w:val="0"/>
      <w:marBottom w:val="0"/>
      <w:divBdr>
        <w:top w:val="none" w:sz="0" w:space="0" w:color="auto"/>
        <w:left w:val="none" w:sz="0" w:space="0" w:color="auto"/>
        <w:bottom w:val="none" w:sz="0" w:space="0" w:color="auto"/>
        <w:right w:val="none" w:sz="0" w:space="0" w:color="auto"/>
      </w:divBdr>
    </w:div>
    <w:div w:id="821237178">
      <w:bodyDiv w:val="1"/>
      <w:marLeft w:val="0"/>
      <w:marRight w:val="0"/>
      <w:marTop w:val="0"/>
      <w:marBottom w:val="0"/>
      <w:divBdr>
        <w:top w:val="none" w:sz="0" w:space="0" w:color="auto"/>
        <w:left w:val="none" w:sz="0" w:space="0" w:color="auto"/>
        <w:bottom w:val="none" w:sz="0" w:space="0" w:color="auto"/>
        <w:right w:val="none" w:sz="0" w:space="0" w:color="auto"/>
      </w:divBdr>
    </w:div>
    <w:div w:id="841773862">
      <w:bodyDiv w:val="1"/>
      <w:marLeft w:val="0"/>
      <w:marRight w:val="0"/>
      <w:marTop w:val="0"/>
      <w:marBottom w:val="0"/>
      <w:divBdr>
        <w:top w:val="none" w:sz="0" w:space="0" w:color="auto"/>
        <w:left w:val="none" w:sz="0" w:space="0" w:color="auto"/>
        <w:bottom w:val="none" w:sz="0" w:space="0" w:color="auto"/>
        <w:right w:val="none" w:sz="0" w:space="0" w:color="auto"/>
      </w:divBdr>
    </w:div>
    <w:div w:id="895705096">
      <w:bodyDiv w:val="1"/>
      <w:marLeft w:val="0"/>
      <w:marRight w:val="0"/>
      <w:marTop w:val="0"/>
      <w:marBottom w:val="0"/>
      <w:divBdr>
        <w:top w:val="none" w:sz="0" w:space="0" w:color="auto"/>
        <w:left w:val="none" w:sz="0" w:space="0" w:color="auto"/>
        <w:bottom w:val="none" w:sz="0" w:space="0" w:color="auto"/>
        <w:right w:val="none" w:sz="0" w:space="0" w:color="auto"/>
      </w:divBdr>
    </w:div>
    <w:div w:id="971246669">
      <w:bodyDiv w:val="1"/>
      <w:marLeft w:val="0"/>
      <w:marRight w:val="0"/>
      <w:marTop w:val="0"/>
      <w:marBottom w:val="0"/>
      <w:divBdr>
        <w:top w:val="none" w:sz="0" w:space="0" w:color="auto"/>
        <w:left w:val="none" w:sz="0" w:space="0" w:color="auto"/>
        <w:bottom w:val="none" w:sz="0" w:space="0" w:color="auto"/>
        <w:right w:val="none" w:sz="0" w:space="0" w:color="auto"/>
      </w:divBdr>
    </w:div>
    <w:div w:id="1034961947">
      <w:bodyDiv w:val="1"/>
      <w:marLeft w:val="0"/>
      <w:marRight w:val="0"/>
      <w:marTop w:val="0"/>
      <w:marBottom w:val="0"/>
      <w:divBdr>
        <w:top w:val="none" w:sz="0" w:space="0" w:color="auto"/>
        <w:left w:val="none" w:sz="0" w:space="0" w:color="auto"/>
        <w:bottom w:val="none" w:sz="0" w:space="0" w:color="auto"/>
        <w:right w:val="none" w:sz="0" w:space="0" w:color="auto"/>
      </w:divBdr>
    </w:div>
    <w:div w:id="1055011626">
      <w:bodyDiv w:val="1"/>
      <w:marLeft w:val="0"/>
      <w:marRight w:val="0"/>
      <w:marTop w:val="0"/>
      <w:marBottom w:val="0"/>
      <w:divBdr>
        <w:top w:val="none" w:sz="0" w:space="0" w:color="auto"/>
        <w:left w:val="none" w:sz="0" w:space="0" w:color="auto"/>
        <w:bottom w:val="none" w:sz="0" w:space="0" w:color="auto"/>
        <w:right w:val="none" w:sz="0" w:space="0" w:color="auto"/>
      </w:divBdr>
    </w:div>
    <w:div w:id="1060712077">
      <w:bodyDiv w:val="1"/>
      <w:marLeft w:val="0"/>
      <w:marRight w:val="0"/>
      <w:marTop w:val="0"/>
      <w:marBottom w:val="0"/>
      <w:divBdr>
        <w:top w:val="none" w:sz="0" w:space="0" w:color="auto"/>
        <w:left w:val="none" w:sz="0" w:space="0" w:color="auto"/>
        <w:bottom w:val="none" w:sz="0" w:space="0" w:color="auto"/>
        <w:right w:val="none" w:sz="0" w:space="0" w:color="auto"/>
      </w:divBdr>
    </w:div>
    <w:div w:id="1094938588">
      <w:bodyDiv w:val="1"/>
      <w:marLeft w:val="0"/>
      <w:marRight w:val="0"/>
      <w:marTop w:val="0"/>
      <w:marBottom w:val="0"/>
      <w:divBdr>
        <w:top w:val="none" w:sz="0" w:space="0" w:color="auto"/>
        <w:left w:val="none" w:sz="0" w:space="0" w:color="auto"/>
        <w:bottom w:val="none" w:sz="0" w:space="0" w:color="auto"/>
        <w:right w:val="none" w:sz="0" w:space="0" w:color="auto"/>
      </w:divBdr>
    </w:div>
    <w:div w:id="1095395870">
      <w:bodyDiv w:val="1"/>
      <w:marLeft w:val="0"/>
      <w:marRight w:val="0"/>
      <w:marTop w:val="0"/>
      <w:marBottom w:val="0"/>
      <w:divBdr>
        <w:top w:val="none" w:sz="0" w:space="0" w:color="auto"/>
        <w:left w:val="none" w:sz="0" w:space="0" w:color="auto"/>
        <w:bottom w:val="none" w:sz="0" w:space="0" w:color="auto"/>
        <w:right w:val="none" w:sz="0" w:space="0" w:color="auto"/>
      </w:divBdr>
    </w:div>
    <w:div w:id="1097754930">
      <w:bodyDiv w:val="1"/>
      <w:marLeft w:val="0"/>
      <w:marRight w:val="0"/>
      <w:marTop w:val="0"/>
      <w:marBottom w:val="0"/>
      <w:divBdr>
        <w:top w:val="none" w:sz="0" w:space="0" w:color="auto"/>
        <w:left w:val="none" w:sz="0" w:space="0" w:color="auto"/>
        <w:bottom w:val="none" w:sz="0" w:space="0" w:color="auto"/>
        <w:right w:val="none" w:sz="0" w:space="0" w:color="auto"/>
      </w:divBdr>
    </w:div>
    <w:div w:id="1120150847">
      <w:bodyDiv w:val="1"/>
      <w:marLeft w:val="0"/>
      <w:marRight w:val="0"/>
      <w:marTop w:val="0"/>
      <w:marBottom w:val="0"/>
      <w:divBdr>
        <w:top w:val="none" w:sz="0" w:space="0" w:color="auto"/>
        <w:left w:val="none" w:sz="0" w:space="0" w:color="auto"/>
        <w:bottom w:val="none" w:sz="0" w:space="0" w:color="auto"/>
        <w:right w:val="none" w:sz="0" w:space="0" w:color="auto"/>
      </w:divBdr>
    </w:div>
    <w:div w:id="1148087627">
      <w:bodyDiv w:val="1"/>
      <w:marLeft w:val="0"/>
      <w:marRight w:val="0"/>
      <w:marTop w:val="0"/>
      <w:marBottom w:val="0"/>
      <w:divBdr>
        <w:top w:val="none" w:sz="0" w:space="0" w:color="auto"/>
        <w:left w:val="none" w:sz="0" w:space="0" w:color="auto"/>
        <w:bottom w:val="none" w:sz="0" w:space="0" w:color="auto"/>
        <w:right w:val="none" w:sz="0" w:space="0" w:color="auto"/>
      </w:divBdr>
    </w:div>
    <w:div w:id="1155074479">
      <w:bodyDiv w:val="1"/>
      <w:marLeft w:val="0"/>
      <w:marRight w:val="0"/>
      <w:marTop w:val="0"/>
      <w:marBottom w:val="0"/>
      <w:divBdr>
        <w:top w:val="none" w:sz="0" w:space="0" w:color="auto"/>
        <w:left w:val="none" w:sz="0" w:space="0" w:color="auto"/>
        <w:bottom w:val="none" w:sz="0" w:space="0" w:color="auto"/>
        <w:right w:val="none" w:sz="0" w:space="0" w:color="auto"/>
      </w:divBdr>
    </w:div>
    <w:div w:id="1156843181">
      <w:bodyDiv w:val="1"/>
      <w:marLeft w:val="0"/>
      <w:marRight w:val="0"/>
      <w:marTop w:val="0"/>
      <w:marBottom w:val="0"/>
      <w:divBdr>
        <w:top w:val="none" w:sz="0" w:space="0" w:color="auto"/>
        <w:left w:val="none" w:sz="0" w:space="0" w:color="auto"/>
        <w:bottom w:val="none" w:sz="0" w:space="0" w:color="auto"/>
        <w:right w:val="none" w:sz="0" w:space="0" w:color="auto"/>
      </w:divBdr>
    </w:div>
    <w:div w:id="1300187660">
      <w:bodyDiv w:val="1"/>
      <w:marLeft w:val="0"/>
      <w:marRight w:val="0"/>
      <w:marTop w:val="0"/>
      <w:marBottom w:val="0"/>
      <w:divBdr>
        <w:top w:val="none" w:sz="0" w:space="0" w:color="auto"/>
        <w:left w:val="none" w:sz="0" w:space="0" w:color="auto"/>
        <w:bottom w:val="none" w:sz="0" w:space="0" w:color="auto"/>
        <w:right w:val="none" w:sz="0" w:space="0" w:color="auto"/>
      </w:divBdr>
    </w:div>
    <w:div w:id="1309017299">
      <w:bodyDiv w:val="1"/>
      <w:marLeft w:val="0"/>
      <w:marRight w:val="0"/>
      <w:marTop w:val="0"/>
      <w:marBottom w:val="0"/>
      <w:divBdr>
        <w:top w:val="none" w:sz="0" w:space="0" w:color="auto"/>
        <w:left w:val="none" w:sz="0" w:space="0" w:color="auto"/>
        <w:bottom w:val="none" w:sz="0" w:space="0" w:color="auto"/>
        <w:right w:val="none" w:sz="0" w:space="0" w:color="auto"/>
      </w:divBdr>
    </w:div>
    <w:div w:id="1344018963">
      <w:bodyDiv w:val="1"/>
      <w:marLeft w:val="0"/>
      <w:marRight w:val="0"/>
      <w:marTop w:val="0"/>
      <w:marBottom w:val="0"/>
      <w:divBdr>
        <w:top w:val="none" w:sz="0" w:space="0" w:color="auto"/>
        <w:left w:val="none" w:sz="0" w:space="0" w:color="auto"/>
        <w:bottom w:val="none" w:sz="0" w:space="0" w:color="auto"/>
        <w:right w:val="none" w:sz="0" w:space="0" w:color="auto"/>
      </w:divBdr>
    </w:div>
    <w:div w:id="1354071657">
      <w:bodyDiv w:val="1"/>
      <w:marLeft w:val="0"/>
      <w:marRight w:val="0"/>
      <w:marTop w:val="0"/>
      <w:marBottom w:val="0"/>
      <w:divBdr>
        <w:top w:val="none" w:sz="0" w:space="0" w:color="auto"/>
        <w:left w:val="none" w:sz="0" w:space="0" w:color="auto"/>
        <w:bottom w:val="none" w:sz="0" w:space="0" w:color="auto"/>
        <w:right w:val="none" w:sz="0" w:space="0" w:color="auto"/>
      </w:divBdr>
    </w:div>
    <w:div w:id="1395547294">
      <w:bodyDiv w:val="1"/>
      <w:marLeft w:val="0"/>
      <w:marRight w:val="0"/>
      <w:marTop w:val="0"/>
      <w:marBottom w:val="0"/>
      <w:divBdr>
        <w:top w:val="none" w:sz="0" w:space="0" w:color="auto"/>
        <w:left w:val="none" w:sz="0" w:space="0" w:color="auto"/>
        <w:bottom w:val="none" w:sz="0" w:space="0" w:color="auto"/>
        <w:right w:val="none" w:sz="0" w:space="0" w:color="auto"/>
      </w:divBdr>
    </w:div>
    <w:div w:id="1408461203">
      <w:bodyDiv w:val="1"/>
      <w:marLeft w:val="0"/>
      <w:marRight w:val="0"/>
      <w:marTop w:val="0"/>
      <w:marBottom w:val="0"/>
      <w:divBdr>
        <w:top w:val="none" w:sz="0" w:space="0" w:color="auto"/>
        <w:left w:val="none" w:sz="0" w:space="0" w:color="auto"/>
        <w:bottom w:val="none" w:sz="0" w:space="0" w:color="auto"/>
        <w:right w:val="none" w:sz="0" w:space="0" w:color="auto"/>
      </w:divBdr>
    </w:div>
    <w:div w:id="1421297008">
      <w:bodyDiv w:val="1"/>
      <w:marLeft w:val="0"/>
      <w:marRight w:val="0"/>
      <w:marTop w:val="0"/>
      <w:marBottom w:val="0"/>
      <w:divBdr>
        <w:top w:val="none" w:sz="0" w:space="0" w:color="auto"/>
        <w:left w:val="none" w:sz="0" w:space="0" w:color="auto"/>
        <w:bottom w:val="none" w:sz="0" w:space="0" w:color="auto"/>
        <w:right w:val="none" w:sz="0" w:space="0" w:color="auto"/>
      </w:divBdr>
    </w:div>
    <w:div w:id="1441026408">
      <w:bodyDiv w:val="1"/>
      <w:marLeft w:val="0"/>
      <w:marRight w:val="0"/>
      <w:marTop w:val="0"/>
      <w:marBottom w:val="0"/>
      <w:divBdr>
        <w:top w:val="none" w:sz="0" w:space="0" w:color="auto"/>
        <w:left w:val="none" w:sz="0" w:space="0" w:color="auto"/>
        <w:bottom w:val="none" w:sz="0" w:space="0" w:color="auto"/>
        <w:right w:val="none" w:sz="0" w:space="0" w:color="auto"/>
      </w:divBdr>
    </w:div>
    <w:div w:id="1455632300">
      <w:bodyDiv w:val="1"/>
      <w:marLeft w:val="0"/>
      <w:marRight w:val="0"/>
      <w:marTop w:val="0"/>
      <w:marBottom w:val="0"/>
      <w:divBdr>
        <w:top w:val="none" w:sz="0" w:space="0" w:color="auto"/>
        <w:left w:val="none" w:sz="0" w:space="0" w:color="auto"/>
        <w:bottom w:val="none" w:sz="0" w:space="0" w:color="auto"/>
        <w:right w:val="none" w:sz="0" w:space="0" w:color="auto"/>
      </w:divBdr>
    </w:div>
    <w:div w:id="1526334366">
      <w:bodyDiv w:val="1"/>
      <w:marLeft w:val="0"/>
      <w:marRight w:val="0"/>
      <w:marTop w:val="0"/>
      <w:marBottom w:val="0"/>
      <w:divBdr>
        <w:top w:val="none" w:sz="0" w:space="0" w:color="auto"/>
        <w:left w:val="none" w:sz="0" w:space="0" w:color="auto"/>
        <w:bottom w:val="none" w:sz="0" w:space="0" w:color="auto"/>
        <w:right w:val="none" w:sz="0" w:space="0" w:color="auto"/>
      </w:divBdr>
    </w:div>
    <w:div w:id="1548104499">
      <w:bodyDiv w:val="1"/>
      <w:marLeft w:val="0"/>
      <w:marRight w:val="0"/>
      <w:marTop w:val="0"/>
      <w:marBottom w:val="0"/>
      <w:divBdr>
        <w:top w:val="none" w:sz="0" w:space="0" w:color="auto"/>
        <w:left w:val="none" w:sz="0" w:space="0" w:color="auto"/>
        <w:bottom w:val="none" w:sz="0" w:space="0" w:color="auto"/>
        <w:right w:val="none" w:sz="0" w:space="0" w:color="auto"/>
      </w:divBdr>
    </w:div>
    <w:div w:id="1574046980">
      <w:bodyDiv w:val="1"/>
      <w:marLeft w:val="0"/>
      <w:marRight w:val="0"/>
      <w:marTop w:val="0"/>
      <w:marBottom w:val="0"/>
      <w:divBdr>
        <w:top w:val="none" w:sz="0" w:space="0" w:color="auto"/>
        <w:left w:val="none" w:sz="0" w:space="0" w:color="auto"/>
        <w:bottom w:val="none" w:sz="0" w:space="0" w:color="auto"/>
        <w:right w:val="none" w:sz="0" w:space="0" w:color="auto"/>
      </w:divBdr>
    </w:div>
    <w:div w:id="1611821129">
      <w:bodyDiv w:val="1"/>
      <w:marLeft w:val="0"/>
      <w:marRight w:val="0"/>
      <w:marTop w:val="0"/>
      <w:marBottom w:val="0"/>
      <w:divBdr>
        <w:top w:val="none" w:sz="0" w:space="0" w:color="auto"/>
        <w:left w:val="none" w:sz="0" w:space="0" w:color="auto"/>
        <w:bottom w:val="none" w:sz="0" w:space="0" w:color="auto"/>
        <w:right w:val="none" w:sz="0" w:space="0" w:color="auto"/>
      </w:divBdr>
    </w:div>
    <w:div w:id="1645891225">
      <w:bodyDiv w:val="1"/>
      <w:marLeft w:val="0"/>
      <w:marRight w:val="0"/>
      <w:marTop w:val="0"/>
      <w:marBottom w:val="0"/>
      <w:divBdr>
        <w:top w:val="none" w:sz="0" w:space="0" w:color="auto"/>
        <w:left w:val="none" w:sz="0" w:space="0" w:color="auto"/>
        <w:bottom w:val="none" w:sz="0" w:space="0" w:color="auto"/>
        <w:right w:val="none" w:sz="0" w:space="0" w:color="auto"/>
      </w:divBdr>
    </w:div>
    <w:div w:id="1667318543">
      <w:bodyDiv w:val="1"/>
      <w:marLeft w:val="0"/>
      <w:marRight w:val="0"/>
      <w:marTop w:val="0"/>
      <w:marBottom w:val="0"/>
      <w:divBdr>
        <w:top w:val="none" w:sz="0" w:space="0" w:color="auto"/>
        <w:left w:val="none" w:sz="0" w:space="0" w:color="auto"/>
        <w:bottom w:val="none" w:sz="0" w:space="0" w:color="auto"/>
        <w:right w:val="none" w:sz="0" w:space="0" w:color="auto"/>
      </w:divBdr>
    </w:div>
    <w:div w:id="1673415506">
      <w:bodyDiv w:val="1"/>
      <w:marLeft w:val="0"/>
      <w:marRight w:val="0"/>
      <w:marTop w:val="0"/>
      <w:marBottom w:val="0"/>
      <w:divBdr>
        <w:top w:val="none" w:sz="0" w:space="0" w:color="auto"/>
        <w:left w:val="none" w:sz="0" w:space="0" w:color="auto"/>
        <w:bottom w:val="none" w:sz="0" w:space="0" w:color="auto"/>
        <w:right w:val="none" w:sz="0" w:space="0" w:color="auto"/>
      </w:divBdr>
    </w:div>
    <w:div w:id="1704017219">
      <w:bodyDiv w:val="1"/>
      <w:marLeft w:val="0"/>
      <w:marRight w:val="0"/>
      <w:marTop w:val="0"/>
      <w:marBottom w:val="0"/>
      <w:divBdr>
        <w:top w:val="none" w:sz="0" w:space="0" w:color="auto"/>
        <w:left w:val="none" w:sz="0" w:space="0" w:color="auto"/>
        <w:bottom w:val="none" w:sz="0" w:space="0" w:color="auto"/>
        <w:right w:val="none" w:sz="0" w:space="0" w:color="auto"/>
      </w:divBdr>
    </w:div>
    <w:div w:id="1715234946">
      <w:bodyDiv w:val="1"/>
      <w:marLeft w:val="0"/>
      <w:marRight w:val="0"/>
      <w:marTop w:val="0"/>
      <w:marBottom w:val="0"/>
      <w:divBdr>
        <w:top w:val="none" w:sz="0" w:space="0" w:color="auto"/>
        <w:left w:val="none" w:sz="0" w:space="0" w:color="auto"/>
        <w:bottom w:val="none" w:sz="0" w:space="0" w:color="auto"/>
        <w:right w:val="none" w:sz="0" w:space="0" w:color="auto"/>
      </w:divBdr>
    </w:div>
    <w:div w:id="1754012925">
      <w:bodyDiv w:val="1"/>
      <w:marLeft w:val="0"/>
      <w:marRight w:val="0"/>
      <w:marTop w:val="0"/>
      <w:marBottom w:val="0"/>
      <w:divBdr>
        <w:top w:val="none" w:sz="0" w:space="0" w:color="auto"/>
        <w:left w:val="none" w:sz="0" w:space="0" w:color="auto"/>
        <w:bottom w:val="none" w:sz="0" w:space="0" w:color="auto"/>
        <w:right w:val="none" w:sz="0" w:space="0" w:color="auto"/>
      </w:divBdr>
    </w:div>
    <w:div w:id="1803376234">
      <w:bodyDiv w:val="1"/>
      <w:marLeft w:val="0"/>
      <w:marRight w:val="0"/>
      <w:marTop w:val="0"/>
      <w:marBottom w:val="0"/>
      <w:divBdr>
        <w:top w:val="none" w:sz="0" w:space="0" w:color="auto"/>
        <w:left w:val="none" w:sz="0" w:space="0" w:color="auto"/>
        <w:bottom w:val="none" w:sz="0" w:space="0" w:color="auto"/>
        <w:right w:val="none" w:sz="0" w:space="0" w:color="auto"/>
      </w:divBdr>
    </w:div>
    <w:div w:id="1817454589">
      <w:bodyDiv w:val="1"/>
      <w:marLeft w:val="0"/>
      <w:marRight w:val="0"/>
      <w:marTop w:val="0"/>
      <w:marBottom w:val="0"/>
      <w:divBdr>
        <w:top w:val="none" w:sz="0" w:space="0" w:color="auto"/>
        <w:left w:val="none" w:sz="0" w:space="0" w:color="auto"/>
        <w:bottom w:val="none" w:sz="0" w:space="0" w:color="auto"/>
        <w:right w:val="none" w:sz="0" w:space="0" w:color="auto"/>
      </w:divBdr>
    </w:div>
    <w:div w:id="1825586090">
      <w:bodyDiv w:val="1"/>
      <w:marLeft w:val="0"/>
      <w:marRight w:val="0"/>
      <w:marTop w:val="0"/>
      <w:marBottom w:val="0"/>
      <w:divBdr>
        <w:top w:val="none" w:sz="0" w:space="0" w:color="auto"/>
        <w:left w:val="none" w:sz="0" w:space="0" w:color="auto"/>
        <w:bottom w:val="none" w:sz="0" w:space="0" w:color="auto"/>
        <w:right w:val="none" w:sz="0" w:space="0" w:color="auto"/>
      </w:divBdr>
    </w:div>
    <w:div w:id="1884097603">
      <w:bodyDiv w:val="1"/>
      <w:marLeft w:val="0"/>
      <w:marRight w:val="0"/>
      <w:marTop w:val="0"/>
      <w:marBottom w:val="0"/>
      <w:divBdr>
        <w:top w:val="none" w:sz="0" w:space="0" w:color="auto"/>
        <w:left w:val="none" w:sz="0" w:space="0" w:color="auto"/>
        <w:bottom w:val="none" w:sz="0" w:space="0" w:color="auto"/>
        <w:right w:val="none" w:sz="0" w:space="0" w:color="auto"/>
      </w:divBdr>
    </w:div>
    <w:div w:id="1923758341">
      <w:bodyDiv w:val="1"/>
      <w:marLeft w:val="0"/>
      <w:marRight w:val="0"/>
      <w:marTop w:val="0"/>
      <w:marBottom w:val="0"/>
      <w:divBdr>
        <w:top w:val="none" w:sz="0" w:space="0" w:color="auto"/>
        <w:left w:val="none" w:sz="0" w:space="0" w:color="auto"/>
        <w:bottom w:val="none" w:sz="0" w:space="0" w:color="auto"/>
        <w:right w:val="none" w:sz="0" w:space="0" w:color="auto"/>
      </w:divBdr>
    </w:div>
    <w:div w:id="1992102514">
      <w:bodyDiv w:val="1"/>
      <w:marLeft w:val="0"/>
      <w:marRight w:val="0"/>
      <w:marTop w:val="0"/>
      <w:marBottom w:val="0"/>
      <w:divBdr>
        <w:top w:val="none" w:sz="0" w:space="0" w:color="auto"/>
        <w:left w:val="none" w:sz="0" w:space="0" w:color="auto"/>
        <w:bottom w:val="none" w:sz="0" w:space="0" w:color="auto"/>
        <w:right w:val="none" w:sz="0" w:space="0" w:color="auto"/>
      </w:divBdr>
    </w:div>
    <w:div w:id="1992565132">
      <w:bodyDiv w:val="1"/>
      <w:marLeft w:val="0"/>
      <w:marRight w:val="0"/>
      <w:marTop w:val="0"/>
      <w:marBottom w:val="0"/>
      <w:divBdr>
        <w:top w:val="none" w:sz="0" w:space="0" w:color="auto"/>
        <w:left w:val="none" w:sz="0" w:space="0" w:color="auto"/>
        <w:bottom w:val="none" w:sz="0" w:space="0" w:color="auto"/>
        <w:right w:val="none" w:sz="0" w:space="0" w:color="auto"/>
      </w:divBdr>
    </w:div>
    <w:div w:id="2018145426">
      <w:bodyDiv w:val="1"/>
      <w:marLeft w:val="0"/>
      <w:marRight w:val="0"/>
      <w:marTop w:val="0"/>
      <w:marBottom w:val="0"/>
      <w:divBdr>
        <w:top w:val="none" w:sz="0" w:space="0" w:color="auto"/>
        <w:left w:val="none" w:sz="0" w:space="0" w:color="auto"/>
        <w:bottom w:val="none" w:sz="0" w:space="0" w:color="auto"/>
        <w:right w:val="none" w:sz="0" w:space="0" w:color="auto"/>
      </w:divBdr>
    </w:div>
    <w:div w:id="2020616169">
      <w:bodyDiv w:val="1"/>
      <w:marLeft w:val="0"/>
      <w:marRight w:val="0"/>
      <w:marTop w:val="0"/>
      <w:marBottom w:val="0"/>
      <w:divBdr>
        <w:top w:val="none" w:sz="0" w:space="0" w:color="auto"/>
        <w:left w:val="none" w:sz="0" w:space="0" w:color="auto"/>
        <w:bottom w:val="none" w:sz="0" w:space="0" w:color="auto"/>
        <w:right w:val="none" w:sz="0" w:space="0" w:color="auto"/>
      </w:divBdr>
    </w:div>
    <w:div w:id="2056198171">
      <w:bodyDiv w:val="1"/>
      <w:marLeft w:val="0"/>
      <w:marRight w:val="0"/>
      <w:marTop w:val="0"/>
      <w:marBottom w:val="0"/>
      <w:divBdr>
        <w:top w:val="none" w:sz="0" w:space="0" w:color="auto"/>
        <w:left w:val="none" w:sz="0" w:space="0" w:color="auto"/>
        <w:bottom w:val="none" w:sz="0" w:space="0" w:color="auto"/>
        <w:right w:val="none" w:sz="0" w:space="0" w:color="auto"/>
      </w:divBdr>
    </w:div>
    <w:div w:id="2083793668">
      <w:bodyDiv w:val="1"/>
      <w:marLeft w:val="0"/>
      <w:marRight w:val="0"/>
      <w:marTop w:val="0"/>
      <w:marBottom w:val="0"/>
      <w:divBdr>
        <w:top w:val="none" w:sz="0" w:space="0" w:color="auto"/>
        <w:left w:val="none" w:sz="0" w:space="0" w:color="auto"/>
        <w:bottom w:val="none" w:sz="0" w:space="0" w:color="auto"/>
        <w:right w:val="none" w:sz="0" w:space="0" w:color="auto"/>
      </w:divBdr>
    </w:div>
    <w:div w:id="2108190217">
      <w:bodyDiv w:val="1"/>
      <w:marLeft w:val="0"/>
      <w:marRight w:val="0"/>
      <w:marTop w:val="0"/>
      <w:marBottom w:val="0"/>
      <w:divBdr>
        <w:top w:val="none" w:sz="0" w:space="0" w:color="auto"/>
        <w:left w:val="none" w:sz="0" w:space="0" w:color="auto"/>
        <w:bottom w:val="none" w:sz="0" w:space="0" w:color="auto"/>
        <w:right w:val="none" w:sz="0" w:space="0" w:color="auto"/>
      </w:divBdr>
    </w:div>
    <w:div w:id="2117939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Radni_list_programa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pu-fs-01\Company\Financije\Plan%20i%20analiza\Polugodi&#353;nji%202025\TEKST\Grafovi.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s01\Company\Financije\Plan%20i%20analiza\Polugodi&#353;nji%202025\TEKST\Grafovi.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4538556647361235E-2"/>
          <c:y val="8.8949526470481516E-2"/>
          <c:w val="0.82651517320665491"/>
          <c:h val="0.7045887006059726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B64-4B00-8519-4397766B5EE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B64-4B00-8519-4397766B5EEB}"/>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B64-4B00-8519-4397766B5EEB}"/>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B64-4B00-8519-4397766B5EEB}"/>
              </c:ext>
            </c:extLst>
          </c:dPt>
          <c:dLbls>
            <c:dLbl>
              <c:idx val="0"/>
              <c:layout>
                <c:manualLayout>
                  <c:x val="-2.8441031647903677E-2"/>
                  <c:y val="4.6927198616301992E-2"/>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B64-4B00-8519-4397766B5EEB}"/>
                </c:ext>
              </c:extLst>
            </c:dLbl>
            <c:dLbl>
              <c:idx val="1"/>
              <c:delete val="1"/>
              <c:extLst>
                <c:ext xmlns:c15="http://schemas.microsoft.com/office/drawing/2012/chart" uri="{CE6537A1-D6FC-4f65-9D91-7224C49458BB}"/>
                <c:ext xmlns:c16="http://schemas.microsoft.com/office/drawing/2014/chart" uri="{C3380CC4-5D6E-409C-BE32-E72D297353CC}">
                  <c16:uniqueId val="{00000003-9B64-4B00-8519-4397766B5EEB}"/>
                </c:ext>
              </c:extLst>
            </c:dLbl>
            <c:dLbl>
              <c:idx val="2"/>
              <c:layout>
                <c:manualLayout>
                  <c:x val="3.5443396021778227E-2"/>
                  <c:y val="-5.9202922215368242E-2"/>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B64-4B00-8519-4397766B5EEB}"/>
                </c:ext>
              </c:extLst>
            </c:dLbl>
            <c:dLbl>
              <c:idx val="3"/>
              <c:layout>
                <c:manualLayout>
                  <c:x val="9.9408342552222292E-2"/>
                  <c:y val="-5.4065096701621983E-2"/>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B64-4B00-8519-4397766B5EEB}"/>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'PRIHODI ukupni'!$B$2:$B$5</c:f>
              <c:strCache>
                <c:ptCount val="4"/>
                <c:pt idx="0">
                  <c:v>PRIHODI POSLOVANJA</c:v>
                </c:pt>
                <c:pt idx="1">
                  <c:v>PRIHODI OD PRODAJE NEFINANCIJSKE IMOVINE</c:v>
                </c:pt>
                <c:pt idx="2">
                  <c:v>PRIMICI OD FINANCIJSKE IMOVINE</c:v>
                </c:pt>
                <c:pt idx="3">
                  <c:v>PRENESENI VIŠAK</c:v>
                </c:pt>
              </c:strCache>
            </c:strRef>
          </c:cat>
          <c:val>
            <c:numRef>
              <c:f>'PRIHODI ukupni'!$D$2:$D$5</c:f>
              <c:numCache>
                <c:formatCode>0.0</c:formatCode>
                <c:ptCount val="4"/>
                <c:pt idx="0">
                  <c:v>76.95692442853364</c:v>
                </c:pt>
                <c:pt idx="1">
                  <c:v>5.2741026699549373E-2</c:v>
                </c:pt>
                <c:pt idx="2">
                  <c:v>1.7904068570851968</c:v>
                </c:pt>
                <c:pt idx="3">
                  <c:v>21.199927687681612</c:v>
                </c:pt>
              </c:numCache>
            </c:numRef>
          </c:val>
          <c:extLst>
            <c:ext xmlns:c16="http://schemas.microsoft.com/office/drawing/2014/chart" uri="{C3380CC4-5D6E-409C-BE32-E72D297353CC}">
              <c16:uniqueId val="{00000008-9B64-4B00-8519-4397766B5EEB}"/>
            </c:ext>
          </c:extLst>
        </c:ser>
        <c:dLbls>
          <c:dLblPos val="bestFit"/>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7.2418580813492991E-2"/>
          <c:y val="0.85969221722078815"/>
          <c:w val="0.85516271412818956"/>
          <c:h val="0.1271282111152909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87E-4E0E-9EC4-0DA1CCA1A06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87E-4E0E-9EC4-0DA1CCA1A06E}"/>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87E-4E0E-9EC4-0DA1CCA1A06E}"/>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87E-4E0E-9EC4-0DA1CCA1A06E}"/>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87E-4E0E-9EC4-0DA1CCA1A06E}"/>
              </c:ext>
            </c:extLst>
          </c:dPt>
          <c:dLbls>
            <c:dLbl>
              <c:idx val="1"/>
              <c:layout>
                <c:manualLayout>
                  <c:x val="-0.12960235640648013"/>
                  <c:y val="0"/>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87E-4E0E-9EC4-0DA1CCA1A06E}"/>
                </c:ext>
              </c:extLst>
            </c:dLbl>
            <c:dLbl>
              <c:idx val="2"/>
              <c:layout>
                <c:manualLayout>
                  <c:x val="-2.9455081001472753E-2"/>
                  <c:y val="-2.298850574712644E-2"/>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87E-4E0E-9EC4-0DA1CCA1A06E}"/>
                </c:ext>
              </c:extLst>
            </c:dLbl>
            <c:dLbl>
              <c:idx val="3"/>
              <c:layout>
                <c:manualLayout>
                  <c:x val="2.5527736867943053E-2"/>
                  <c:y val="-1.1494252873563223E-2"/>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87E-4E0E-9EC4-0DA1CCA1A06E}"/>
                </c:ext>
              </c:extLst>
            </c:dLbl>
            <c:dLbl>
              <c:idx val="4"/>
              <c:layout>
                <c:manualLayout>
                  <c:x val="0.11978399607265572"/>
                  <c:y val="-1.1494252873563223E-2"/>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87E-4E0E-9EC4-0DA1CCA1A06E}"/>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RASHODI!$B$2:$B$6</c:f>
              <c:strCache>
                <c:ptCount val="5"/>
                <c:pt idx="0">
                  <c:v>RASHODI POSLOVANJA</c:v>
                </c:pt>
                <c:pt idx="1">
                  <c:v>RASHODI ZA NABAVU NEFINANCIJSKE IMOVINE</c:v>
                </c:pt>
                <c:pt idx="2">
                  <c:v>IZDACI ZA DANE ZAJMOVE </c:v>
                </c:pt>
                <c:pt idx="3">
                  <c:v>OTPLATA KREDITA OD KREDITNIH INSTITUCIJA IZVAN JS</c:v>
                </c:pt>
                <c:pt idx="4">
                  <c:v>OTPLATA KREDITA OD DRUGIH RAZINA VLASTI</c:v>
                </c:pt>
              </c:strCache>
            </c:strRef>
          </c:cat>
          <c:val>
            <c:numRef>
              <c:f>RASHODI!$D$2:$D$6</c:f>
              <c:numCache>
                <c:formatCode>#,##0.0</c:formatCode>
                <c:ptCount val="5"/>
                <c:pt idx="0">
                  <c:v>86.832563142218248</c:v>
                </c:pt>
                <c:pt idx="1">
                  <c:v>10.456991046246642</c:v>
                </c:pt>
                <c:pt idx="2">
                  <c:v>1.9687116952271086</c:v>
                </c:pt>
                <c:pt idx="3">
                  <c:v>0.52362405096022635</c:v>
                </c:pt>
                <c:pt idx="4">
                  <c:v>0.21811006534778313</c:v>
                </c:pt>
              </c:numCache>
            </c:numRef>
          </c:val>
          <c:extLst>
            <c:ext xmlns:c16="http://schemas.microsoft.com/office/drawing/2014/chart" uri="{C3380CC4-5D6E-409C-BE32-E72D297353CC}">
              <c16:uniqueId val="{0000000A-E87E-4E0E-9EC4-0DA1CCA1A06E}"/>
            </c:ext>
          </c:extLst>
        </c:ser>
        <c:dLbls>
          <c:dLblPos val="outEnd"/>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6.5136961999003651E-2"/>
          <c:y val="0.72207141130913244"/>
          <c:w val="0.87427773735838799"/>
          <c:h val="0.1922754837658140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87BC-4567-9AE3-B120DBEC08A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87BC-4567-9AE3-B120DBEC08A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87BC-4567-9AE3-B120DBEC08A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87BC-4567-9AE3-B120DBEC08A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87BC-4567-9AE3-B120DBEC08A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87BC-4567-9AE3-B120DBEC08A7}"/>
              </c:ext>
            </c:extLst>
          </c:dPt>
          <c:dLbls>
            <c:dLbl>
              <c:idx val="0"/>
              <c:layout>
                <c:manualLayout>
                  <c:x val="9.4330565463517924E-2"/>
                  <c:y val="-0.30209044583240496"/>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7BC-4567-9AE3-B120DBEC08A7}"/>
                </c:ext>
              </c:extLst>
            </c:dLbl>
            <c:dLbl>
              <c:idx val="1"/>
              <c:layout>
                <c:manualLayout>
                  <c:x val="4.1992859942582922E-2"/>
                  <c:y val="-0.10095864080720297"/>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7BC-4567-9AE3-B120DBEC08A7}"/>
                </c:ext>
              </c:extLst>
            </c:dLbl>
            <c:dLbl>
              <c:idx val="3"/>
              <c:layout>
                <c:manualLayout>
                  <c:x val="4.9082953717698146E-3"/>
                  <c:y val="-3.1621336624463127E-2"/>
                </c:manualLayout>
              </c:layout>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7BC-4567-9AE3-B120DBEC08A7}"/>
                </c:ext>
              </c:extLst>
            </c:dLbl>
            <c:dLbl>
              <c:idx val="4"/>
              <c:delete val="1"/>
              <c:extLst>
                <c:ext xmlns:c15="http://schemas.microsoft.com/office/drawing/2012/chart" uri="{CE6537A1-D6FC-4f65-9D91-7224C49458BB}"/>
                <c:ext xmlns:c16="http://schemas.microsoft.com/office/drawing/2014/chart" uri="{C3380CC4-5D6E-409C-BE32-E72D297353CC}">
                  <c16:uniqueId val="{00000009-87BC-4567-9AE3-B120DBEC08A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porezi!$B$2:$B$7</c:f>
              <c:strCache>
                <c:ptCount val="6"/>
                <c:pt idx="0">
                  <c:v>Porez na dohodak-nenamjenska sredstva</c:v>
                </c:pt>
                <c:pt idx="1">
                  <c:v>Porez na dohodak-decentralizacija</c:v>
                </c:pt>
                <c:pt idx="2">
                  <c:v>porez na nasljedstva i darove</c:v>
                </c:pt>
                <c:pt idx="3">
                  <c:v>porez na cestovna motorna vozila</c:v>
                </c:pt>
                <c:pt idx="4">
                  <c:v>porez na povila</c:v>
                </c:pt>
                <c:pt idx="5">
                  <c:v>porez na automate za zabavne igre</c:v>
                </c:pt>
              </c:strCache>
            </c:strRef>
          </c:cat>
          <c:val>
            <c:numRef>
              <c:f>porezi!$D$2:$D$7</c:f>
              <c:numCache>
                <c:formatCode>0.0%</c:formatCode>
                <c:ptCount val="6"/>
                <c:pt idx="0">
                  <c:v>0.75810158518738102</c:v>
                </c:pt>
                <c:pt idx="1">
                  <c:v>0.1503133302163718</c:v>
                </c:pt>
                <c:pt idx="2">
                  <c:v>1.5165867454178172E-2</c:v>
                </c:pt>
                <c:pt idx="3">
                  <c:v>7.4210259692088415E-2</c:v>
                </c:pt>
                <c:pt idx="4">
                  <c:v>1.4746824773445579E-3</c:v>
                </c:pt>
                <c:pt idx="5">
                  <c:v>7.3427497263580342E-4</c:v>
                </c:pt>
              </c:numCache>
            </c:numRef>
          </c:val>
          <c:extLst>
            <c:ext xmlns:c16="http://schemas.microsoft.com/office/drawing/2014/chart" uri="{C3380CC4-5D6E-409C-BE32-E72D297353CC}">
              <c16:uniqueId val="{0000000C-87BC-4567-9AE3-B120DBEC08A7}"/>
            </c:ext>
          </c:extLst>
        </c:ser>
        <c:dLbls>
          <c:dLblPos val="bestFit"/>
          <c:showLegendKey val="0"/>
          <c:showVal val="1"/>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19C6C-D485-4E5A-B02F-20DDD75CE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3641</TotalTime>
  <Pages>86</Pages>
  <Words>28768</Words>
  <Characters>192799</Characters>
  <Application>Microsoft Office Word</Application>
  <DocSecurity>0</DocSecurity>
  <Lines>1606</Lines>
  <Paragraphs>442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Online2PDF.com</dc:creator>
  <cp:keywords/>
  <dc:description/>
  <cp:lastModifiedBy>Laura Peruško Hajnc</cp:lastModifiedBy>
  <cp:revision>99</cp:revision>
  <cp:lastPrinted>2025-09-12T08:34:00Z</cp:lastPrinted>
  <dcterms:created xsi:type="dcterms:W3CDTF">2024-09-13T07:08:00Z</dcterms:created>
  <dcterms:modified xsi:type="dcterms:W3CDTF">2025-09-12T08:35:00Z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2024-09-12T00:00:00Z</vt:filetime>
  </property>
  <property fmtid="{D5CDD505-2E9C-101B-9397-08002B2CF9AE}" pid="3" name="LastSaved">
    <vt:filetime>2024-09-12T00:00:00Z</vt:filetime>
  </property>
</Properties>
</file>