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1813" w14:textId="77777777" w:rsidR="00BF797A" w:rsidRDefault="00BF797A" w:rsidP="00BF797A">
      <w:pPr>
        <w:jc w:val="both"/>
        <w:rPr>
          <w:rStyle w:val="Hiperveza"/>
          <w:rFonts w:ascii="Arial" w:hAnsi="Arial" w:cs="Arial"/>
          <w:sz w:val="19"/>
          <w:szCs w:val="19"/>
        </w:rPr>
      </w:pPr>
      <w:bookmarkStart w:id="0" w:name="_Hlk221884788"/>
    </w:p>
    <w:bookmarkEnd w:id="0"/>
    <w:p w14:paraId="041F795B" w14:textId="77777777" w:rsidR="00BF797A" w:rsidRDefault="00BF797A" w:rsidP="00BF797A">
      <w:pPr>
        <w:jc w:val="both"/>
        <w:rPr>
          <w:rStyle w:val="Hiperveza"/>
          <w:rFonts w:ascii="Arial" w:hAnsi="Arial" w:cs="Arial"/>
          <w:sz w:val="19"/>
          <w:szCs w:val="19"/>
        </w:rPr>
      </w:pPr>
    </w:p>
    <w:p w14:paraId="467F537A" w14:textId="77777777" w:rsidR="00BF797A" w:rsidRDefault="00BF797A" w:rsidP="00BF797A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(podnositelj zahtjeva  /  OIB  /  adresa)</w:t>
      </w:r>
    </w:p>
    <w:p w14:paraId="1DB24ABC" w14:textId="77777777" w:rsidR="00BF797A" w:rsidRDefault="00BF797A" w:rsidP="00BF797A">
      <w:pPr>
        <w:ind w:right="4582" w:firstLine="57"/>
        <w:rPr>
          <w:rFonts w:ascii="Arial" w:hAnsi="Arial" w:cs="Arial"/>
          <w:sz w:val="21"/>
          <w:szCs w:val="21"/>
        </w:rPr>
      </w:pPr>
    </w:p>
    <w:p w14:paraId="5BE9D8D9" w14:textId="77777777" w:rsidR="00BF797A" w:rsidRDefault="00BF797A" w:rsidP="00BF797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3530F2C5" w14:textId="77777777" w:rsidR="00BF797A" w:rsidRDefault="00BF797A" w:rsidP="00BF797A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(zastupan po  /  adresa)</w:t>
      </w:r>
    </w:p>
    <w:p w14:paraId="31DE45A9" w14:textId="77777777" w:rsidR="00BF797A" w:rsidRDefault="00BF797A" w:rsidP="00BF797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372332EC" w14:textId="77777777" w:rsidR="00BF797A" w:rsidRDefault="00BF797A" w:rsidP="00BF797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C6548FF" w14:textId="77777777" w:rsidR="00BF797A" w:rsidRDefault="00BF797A" w:rsidP="00BF797A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(broj telefona)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(broj mobitela) </w:t>
      </w:r>
    </w:p>
    <w:p w14:paraId="34AE407E" w14:textId="77777777" w:rsidR="00BF797A" w:rsidRDefault="00BF797A" w:rsidP="00BF797A">
      <w:pPr>
        <w:ind w:right="4582" w:firstLine="57"/>
        <w:rPr>
          <w:rFonts w:ascii="Arial" w:hAnsi="Arial" w:cs="Arial"/>
          <w:sz w:val="21"/>
          <w:szCs w:val="21"/>
        </w:rPr>
      </w:pPr>
    </w:p>
    <w:p w14:paraId="1BED0428" w14:textId="77777777" w:rsidR="00BF797A" w:rsidRDefault="00BF797A" w:rsidP="00BF797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6EC538F6" w14:textId="77777777" w:rsidR="00BF797A" w:rsidRDefault="00BF797A" w:rsidP="00BF797A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(E-mail adresa)</w:t>
      </w:r>
    </w:p>
    <w:p w14:paraId="1F272BAE" w14:textId="77777777" w:rsidR="00BF797A" w:rsidRDefault="00BF797A" w:rsidP="00BF797A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3CC384DB" w14:textId="77777777" w:rsidR="00BF797A" w:rsidRDefault="00BF797A" w:rsidP="00BF797A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33CCACD0" w14:textId="77777777" w:rsidR="00BF797A" w:rsidRDefault="00BF797A" w:rsidP="00BF797A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4E0E6694" w14:textId="77777777" w:rsidR="00BF797A" w:rsidRDefault="00BF797A" w:rsidP="00BF797A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Odsjek za prostorno uređenje i gradnju _______</w:t>
      </w:r>
    </w:p>
    <w:p w14:paraId="19820C64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2D221CE4" w14:textId="74FC521D" w:rsidR="00BF797A" w:rsidRDefault="00BF797A" w:rsidP="00BF797A">
      <w:pPr>
        <w:ind w:right="9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PREDMET: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 xml:space="preserve">ZAHTJEV ZA IZDAVANJE POTVRDE O USKLAĐENOSTI </w:t>
      </w:r>
      <w:r>
        <w:rPr>
          <w:rFonts w:ascii="Arial" w:hAnsi="Arial" w:cs="Arial"/>
          <w:b/>
          <w:sz w:val="21"/>
          <w:szCs w:val="21"/>
        </w:rPr>
        <w:t>P</w:t>
      </w:r>
      <w:r>
        <w:rPr>
          <w:rFonts w:ascii="Arial" w:hAnsi="Arial" w:cs="Arial"/>
          <w:b/>
          <w:sz w:val="21"/>
          <w:szCs w:val="21"/>
        </w:rPr>
        <w:t xml:space="preserve">ARCELACIJSKOG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ELABORATA </w:t>
      </w:r>
      <w:r>
        <w:rPr>
          <w:rFonts w:ascii="Arial" w:hAnsi="Arial" w:cs="Arial"/>
          <w:sz w:val="21"/>
          <w:szCs w:val="21"/>
        </w:rPr>
        <w:t xml:space="preserve">(neupravni postupak) </w:t>
      </w:r>
    </w:p>
    <w:p w14:paraId="10BB1206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73AF36AF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Molim naslov da mi izda potvrdu o usklađenosti parcelacijskog elaborata za </w:t>
      </w:r>
    </w:p>
    <w:p w14:paraId="23D1D4DB" w14:textId="77777777" w:rsidR="00BF797A" w:rsidRDefault="00BF797A" w:rsidP="00BF797A">
      <w:pPr>
        <w:ind w:right="78"/>
        <w:rPr>
          <w:rFonts w:ascii="Arial" w:hAnsi="Arial" w:cs="Arial"/>
          <w:sz w:val="21"/>
          <w:szCs w:val="21"/>
        </w:rPr>
      </w:pPr>
    </w:p>
    <w:p w14:paraId="43DFA402" w14:textId="77777777" w:rsidR="00BF797A" w:rsidRDefault="00BF797A" w:rsidP="00BF797A">
      <w:pPr>
        <w:ind w:right="78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k.č</w:t>
      </w:r>
      <w:proofErr w:type="spellEnd"/>
      <w:r>
        <w:rPr>
          <w:rFonts w:ascii="Arial" w:hAnsi="Arial" w:cs="Arial"/>
          <w:sz w:val="21"/>
          <w:szCs w:val="21"/>
        </w:rPr>
        <w:t>. __________________________________ k.o. ____________________________</w:t>
      </w:r>
    </w:p>
    <w:p w14:paraId="75A3C162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263EB295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 ___________________________________________________________________</w:t>
      </w:r>
    </w:p>
    <w:p w14:paraId="4E55B9D9" w14:textId="77777777" w:rsidR="00BF797A" w:rsidRDefault="00BF797A" w:rsidP="00BF797A">
      <w:pPr>
        <w:ind w:right="78"/>
        <w:rPr>
          <w:rFonts w:ascii="Arial" w:hAnsi="Arial" w:cs="Arial"/>
          <w:b/>
          <w:sz w:val="21"/>
          <w:szCs w:val="21"/>
        </w:rPr>
      </w:pPr>
    </w:p>
    <w:p w14:paraId="49C78AC1" w14:textId="77777777" w:rsidR="00BF797A" w:rsidRDefault="00BF797A" w:rsidP="00BF797A">
      <w:pPr>
        <w:pStyle w:val="Default"/>
        <w:rPr>
          <w:sz w:val="21"/>
          <w:szCs w:val="21"/>
        </w:rPr>
      </w:pPr>
      <w:r w:rsidRPr="00A8421F">
        <w:rPr>
          <w:sz w:val="21"/>
          <w:szCs w:val="21"/>
        </w:rPr>
        <w:t xml:space="preserve">Uz zahtjev se podnosi u skladu s odredbom članka </w:t>
      </w:r>
      <w:r>
        <w:rPr>
          <w:sz w:val="21"/>
          <w:szCs w:val="21"/>
        </w:rPr>
        <w:t>204</w:t>
      </w:r>
      <w:r w:rsidRPr="00A8421F">
        <w:rPr>
          <w:sz w:val="21"/>
          <w:szCs w:val="21"/>
        </w:rPr>
        <w:t xml:space="preserve">. Zakona o prostornom uređenju sljedeća </w:t>
      </w:r>
      <w:r w:rsidRPr="00D63434">
        <w:rPr>
          <w:sz w:val="21"/>
          <w:szCs w:val="21"/>
        </w:rPr>
        <w:t xml:space="preserve">dokumentacija: </w:t>
      </w:r>
    </w:p>
    <w:p w14:paraId="0722EE8D" w14:textId="77777777" w:rsidR="00BF797A" w:rsidRPr="00D63434" w:rsidRDefault="00BF797A" w:rsidP="00BF797A">
      <w:pPr>
        <w:pStyle w:val="Default"/>
        <w:rPr>
          <w:sz w:val="21"/>
          <w:szCs w:val="21"/>
        </w:rPr>
      </w:pPr>
    </w:p>
    <w:p w14:paraId="622641EE" w14:textId="77777777" w:rsidR="00BF797A" w:rsidRPr="00D63434" w:rsidRDefault="00BF797A" w:rsidP="00BF797A">
      <w:pPr>
        <w:pStyle w:val="Default"/>
        <w:numPr>
          <w:ilvl w:val="0"/>
          <w:numId w:val="3"/>
        </w:numPr>
        <w:spacing w:after="43"/>
        <w:rPr>
          <w:sz w:val="21"/>
          <w:szCs w:val="21"/>
        </w:rPr>
      </w:pPr>
      <w:r w:rsidRPr="00D63434">
        <w:rPr>
          <w:sz w:val="21"/>
          <w:szCs w:val="21"/>
        </w:rPr>
        <w:t xml:space="preserve">parcelacijski elaborat </w:t>
      </w:r>
    </w:p>
    <w:p w14:paraId="70BC35D4" w14:textId="77777777" w:rsidR="00BF797A" w:rsidRPr="00D63434" w:rsidRDefault="00BF797A" w:rsidP="00BF797A">
      <w:pPr>
        <w:pStyle w:val="Default"/>
        <w:numPr>
          <w:ilvl w:val="0"/>
          <w:numId w:val="3"/>
        </w:numPr>
        <w:spacing w:after="43"/>
        <w:rPr>
          <w:sz w:val="21"/>
          <w:szCs w:val="21"/>
        </w:rPr>
      </w:pPr>
      <w:r w:rsidRPr="00D63434">
        <w:rPr>
          <w:color w:val="231F20"/>
          <w:sz w:val="21"/>
          <w:szCs w:val="21"/>
        </w:rPr>
        <w:t>elektronički zapis koordinata lomnih točaka građevne čestice u GML formatu</w:t>
      </w:r>
      <w:r w:rsidRPr="00D63434">
        <w:rPr>
          <w:sz w:val="21"/>
          <w:szCs w:val="21"/>
        </w:rPr>
        <w:t xml:space="preserve"> </w:t>
      </w:r>
    </w:p>
    <w:p w14:paraId="7F69F535" w14:textId="77777777" w:rsidR="00BF797A" w:rsidRDefault="00BF797A" w:rsidP="00BF797A">
      <w:pPr>
        <w:pStyle w:val="Default"/>
        <w:numPr>
          <w:ilvl w:val="0"/>
          <w:numId w:val="1"/>
        </w:numPr>
        <w:spacing w:after="43"/>
        <w:rPr>
          <w:color w:val="231F20"/>
          <w:sz w:val="21"/>
          <w:szCs w:val="21"/>
        </w:rPr>
      </w:pPr>
      <w:r w:rsidRPr="00D63434">
        <w:rPr>
          <w:color w:val="231F20"/>
          <w:sz w:val="21"/>
          <w:szCs w:val="21"/>
        </w:rPr>
        <w:t>lokacijska dozvola i situacija građevne čestice koju je ovjerio ovlašteni inženjer geodezije i projektant idejnog i/ili glavnog projekta</w:t>
      </w:r>
    </w:p>
    <w:p w14:paraId="1EF0E160" w14:textId="77777777" w:rsidR="00BF797A" w:rsidRPr="00D63434" w:rsidRDefault="00BF797A" w:rsidP="00BF797A">
      <w:pPr>
        <w:pStyle w:val="Default"/>
        <w:numPr>
          <w:ilvl w:val="0"/>
          <w:numId w:val="1"/>
        </w:numPr>
        <w:spacing w:after="43"/>
        <w:rPr>
          <w:color w:val="231F20"/>
          <w:sz w:val="21"/>
          <w:szCs w:val="21"/>
        </w:rPr>
      </w:pPr>
      <w:r w:rsidRPr="00D63434">
        <w:rPr>
          <w:sz w:val="21"/>
          <w:szCs w:val="21"/>
        </w:rPr>
        <w:t xml:space="preserve">rješenje o utvrđivanju građevne čestice </w:t>
      </w:r>
    </w:p>
    <w:p w14:paraId="1A02E1BD" w14:textId="77777777" w:rsidR="00BF797A" w:rsidRDefault="00BF797A" w:rsidP="00BF797A">
      <w:pPr>
        <w:pStyle w:val="Default"/>
        <w:numPr>
          <w:ilvl w:val="0"/>
          <w:numId w:val="1"/>
        </w:numPr>
        <w:spacing w:after="43"/>
        <w:rPr>
          <w:color w:val="231F20"/>
          <w:sz w:val="21"/>
          <w:szCs w:val="21"/>
        </w:rPr>
      </w:pPr>
      <w:r w:rsidRPr="00D63434">
        <w:rPr>
          <w:color w:val="231F20"/>
          <w:sz w:val="21"/>
          <w:szCs w:val="21"/>
        </w:rPr>
        <w:t>rješenje o utvrđivanju zemljišta nužnog za redovitu uporabu građevine</w:t>
      </w:r>
    </w:p>
    <w:p w14:paraId="7B9ADC89" w14:textId="77777777" w:rsidR="00BF797A" w:rsidRPr="00D63434" w:rsidRDefault="00BF797A" w:rsidP="00BF797A">
      <w:pPr>
        <w:pStyle w:val="Default"/>
        <w:numPr>
          <w:ilvl w:val="0"/>
          <w:numId w:val="1"/>
        </w:numPr>
        <w:spacing w:after="43"/>
        <w:rPr>
          <w:color w:val="231F20"/>
          <w:sz w:val="21"/>
          <w:szCs w:val="21"/>
        </w:rPr>
      </w:pPr>
      <w:r w:rsidRPr="00D63434">
        <w:rPr>
          <w:sz w:val="21"/>
          <w:szCs w:val="21"/>
        </w:rPr>
        <w:t xml:space="preserve">građevinska dozvola, odnosno drugi akt o gradnji </w:t>
      </w:r>
    </w:p>
    <w:p w14:paraId="7F0B5B8B" w14:textId="77777777" w:rsidR="00BF797A" w:rsidRDefault="00BF797A" w:rsidP="00BF797A">
      <w:pPr>
        <w:pStyle w:val="Default"/>
        <w:rPr>
          <w:sz w:val="21"/>
          <w:szCs w:val="21"/>
        </w:rPr>
      </w:pPr>
    </w:p>
    <w:p w14:paraId="71C3D35C" w14:textId="77777777" w:rsidR="00BF797A" w:rsidRPr="00A56E04" w:rsidRDefault="00BF797A" w:rsidP="00BF797A">
      <w:pPr>
        <w:numPr>
          <w:ilvl w:val="0"/>
          <w:numId w:val="2"/>
        </w:numPr>
        <w:overflowPunct/>
        <w:autoSpaceDE/>
        <w:autoSpaceDN/>
        <w:adjustRightInd/>
        <w:ind w:right="94"/>
        <w:jc w:val="both"/>
        <w:textAlignment w:val="auto"/>
        <w:rPr>
          <w:rFonts w:ascii="Arial" w:hAnsi="Arial" w:cs="Arial"/>
          <w:sz w:val="21"/>
          <w:szCs w:val="21"/>
        </w:rPr>
      </w:pPr>
      <w:r w:rsidRPr="00A56E04">
        <w:rPr>
          <w:rFonts w:ascii="Arial" w:hAnsi="Arial" w:cs="Arial"/>
          <w:sz w:val="21"/>
          <w:szCs w:val="21"/>
        </w:rPr>
        <w:t xml:space="preserve">Upravna pristojba 5,30 eura (Tbr.1. i 4.) </w:t>
      </w:r>
    </w:p>
    <w:p w14:paraId="009077F9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41572F33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________________ ,_______________godine</w:t>
      </w:r>
    </w:p>
    <w:p w14:paraId="48BA83A8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26272FE7" w14:textId="0EE72A75" w:rsidR="00BF797A" w:rsidRDefault="00BF797A" w:rsidP="00BF797A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4865769A" w14:textId="77777777" w:rsidR="00BF797A" w:rsidRDefault="00BF797A" w:rsidP="00BF797A">
      <w:pPr>
        <w:ind w:left="180" w:hanging="180"/>
        <w:jc w:val="both"/>
        <w:rPr>
          <w:rFonts w:ascii="Arial" w:hAnsi="Arial" w:cs="Arial"/>
          <w:sz w:val="21"/>
          <w:szCs w:val="21"/>
        </w:rPr>
      </w:pPr>
    </w:p>
    <w:p w14:paraId="7783C8EF" w14:textId="77777777" w:rsidR="00BF797A" w:rsidRDefault="00BF797A" w:rsidP="00BF797A">
      <w:pPr>
        <w:ind w:left="180"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Iznos upravne pristojbe, propisan Uredbom o tarifi upravnih pristojbi uplaćuje se u korist Proračuna</w:t>
      </w:r>
    </w:p>
    <w:p w14:paraId="15C0749C" w14:textId="77777777" w:rsidR="00BF797A" w:rsidRDefault="00BF797A" w:rsidP="00BF797A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Istarske županije na </w:t>
      </w:r>
      <w:r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14:paraId="13463AD9" w14:textId="77777777" w:rsidR="00BF797A" w:rsidRDefault="00BF797A" w:rsidP="00BF797A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14:paraId="084C56D3" w14:textId="77777777" w:rsidR="00BF797A" w:rsidRDefault="00BF797A" w:rsidP="00BF797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73AB94C5" w14:textId="77777777" w:rsidR="00BF797A" w:rsidRDefault="00BF797A" w:rsidP="00BF797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18774BA5" w14:textId="77777777" w:rsidR="00BF797A" w:rsidRDefault="00BF797A" w:rsidP="00BF797A">
      <w:pPr>
        <w:rPr>
          <w:rFonts w:ascii="Arial" w:hAnsi="Arial" w:cs="Arial"/>
          <w:sz w:val="19"/>
          <w:szCs w:val="19"/>
        </w:rPr>
      </w:pPr>
    </w:p>
    <w:p w14:paraId="2EB68414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________________ ,_______________godine</w:t>
      </w:r>
    </w:p>
    <w:p w14:paraId="2AF5D26D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33966D4D" w14:textId="77777777" w:rsidR="00BF797A" w:rsidRDefault="00BF797A" w:rsidP="00BF797A">
      <w:pPr>
        <w:ind w:right="94"/>
        <w:rPr>
          <w:rFonts w:ascii="Arial" w:hAnsi="Arial" w:cs="Arial"/>
          <w:sz w:val="21"/>
          <w:szCs w:val="21"/>
        </w:rPr>
      </w:pPr>
    </w:p>
    <w:p w14:paraId="2CEBE450" w14:textId="70A29385" w:rsidR="00BF797A" w:rsidRDefault="00BF797A" w:rsidP="00BF797A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58DA750B" w14:textId="77777777" w:rsidR="00BF797A" w:rsidRPr="00DB7D7C" w:rsidRDefault="00BF797A" w:rsidP="00BF797A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lastRenderedPageBreak/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4FC91058" w14:textId="77777777" w:rsidR="00BF797A" w:rsidRPr="00DB7D7C" w:rsidRDefault="00BF797A" w:rsidP="00BF797A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p w14:paraId="1FDEA21F" w14:textId="77777777" w:rsidR="00E9741B" w:rsidRDefault="00E9741B"/>
    <w:sectPr w:rsidR="00E9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43"/>
    <w:multiLevelType w:val="hybridMultilevel"/>
    <w:tmpl w:val="3350F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01F9"/>
    <w:multiLevelType w:val="hybridMultilevel"/>
    <w:tmpl w:val="D676F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71D9B"/>
    <w:multiLevelType w:val="hybridMultilevel"/>
    <w:tmpl w:val="0B563F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7A"/>
    <w:rsid w:val="000D5E35"/>
    <w:rsid w:val="00BF797A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626"/>
  <w15:chartTrackingRefBased/>
  <w15:docId w15:val="{4DBCA694-C74F-42B0-9AF7-DD7576B9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F797A"/>
    <w:rPr>
      <w:color w:val="0000FF"/>
      <w:u w:val="single"/>
    </w:rPr>
  </w:style>
  <w:style w:type="paragraph" w:customStyle="1" w:styleId="Default">
    <w:name w:val="Default"/>
    <w:rsid w:val="00BF79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1</cp:revision>
  <dcterms:created xsi:type="dcterms:W3CDTF">2026-02-13T13:23:00Z</dcterms:created>
  <dcterms:modified xsi:type="dcterms:W3CDTF">2026-02-13T13:24:00Z</dcterms:modified>
</cp:coreProperties>
</file>