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1" w:rsidRPr="009765FA" w:rsidRDefault="009765FA">
      <w:pPr>
        <w:jc w:val="both"/>
        <w:rPr>
          <w:rFonts w:ascii="Arial" w:hAnsi="Arial"/>
          <w:sz w:val="23"/>
          <w:szCs w:val="23"/>
        </w:rPr>
      </w:pPr>
      <w:r w:rsidRPr="009765FA">
        <w:rPr>
          <w:rFonts w:ascii="Arial" w:hAnsi="Arial"/>
          <w:sz w:val="23"/>
          <w:szCs w:val="23"/>
        </w:rPr>
        <w:t>Na temelju članka 26. i 27. Zakona o radu („Narodne novine“ broj 93/14, 127/17) i članka 240. Zakona o trgovačkim društvima („Narodne novine“ broj 111/93, 34/99, 121/99, 52/00, 118/03, 107/07, 146/08, 137/09, 125/11, 152/11, 111/12, 68/13, 110/15) Direktor IRENA – Istarska Regionalna Energetska Agencija d.o.o., dana 23. svibnja 2018. godine donio je</w:t>
      </w:r>
    </w:p>
    <w:p w:rsidR="009765FA" w:rsidRDefault="009765FA">
      <w:pPr>
        <w:jc w:val="both"/>
        <w:rPr>
          <w:rFonts w:ascii="Arial" w:hAnsi="Arial"/>
          <w:sz w:val="22"/>
        </w:rPr>
      </w:pPr>
    </w:p>
    <w:p w:rsidR="009765FA" w:rsidRDefault="009765FA">
      <w:pPr>
        <w:jc w:val="both"/>
        <w:rPr>
          <w:rFonts w:ascii="Arial" w:hAnsi="Arial"/>
          <w:sz w:val="22"/>
        </w:rPr>
      </w:pPr>
    </w:p>
    <w:p w:rsidR="004B58AE" w:rsidRPr="009765FA" w:rsidRDefault="009765FA" w:rsidP="009765FA">
      <w:pPr>
        <w:jc w:val="center"/>
        <w:rPr>
          <w:rFonts w:ascii="Arial" w:hAnsi="Arial"/>
          <w:b/>
          <w:sz w:val="28"/>
          <w:szCs w:val="32"/>
        </w:rPr>
      </w:pPr>
      <w:r w:rsidRPr="009765FA">
        <w:rPr>
          <w:rFonts w:ascii="Arial" w:hAnsi="Arial"/>
          <w:b/>
          <w:sz w:val="28"/>
          <w:szCs w:val="32"/>
        </w:rPr>
        <w:t>PRAVILNIK</w:t>
      </w:r>
    </w:p>
    <w:p w:rsidR="009765FA" w:rsidRPr="009765FA" w:rsidRDefault="009765FA" w:rsidP="009765FA">
      <w:pPr>
        <w:jc w:val="center"/>
        <w:rPr>
          <w:rFonts w:ascii="Arial" w:hAnsi="Arial"/>
          <w:b/>
          <w:sz w:val="28"/>
          <w:szCs w:val="32"/>
        </w:rPr>
      </w:pPr>
    </w:p>
    <w:p w:rsidR="009765FA" w:rsidRPr="009765FA" w:rsidRDefault="009765FA" w:rsidP="009765FA">
      <w:pPr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o</w:t>
      </w:r>
      <w:r w:rsidRPr="009765FA">
        <w:rPr>
          <w:rFonts w:ascii="Arial" w:hAnsi="Arial"/>
          <w:b/>
          <w:sz w:val="28"/>
          <w:szCs w:val="32"/>
        </w:rPr>
        <w:t xml:space="preserve"> videonadzoru</w:t>
      </w:r>
    </w:p>
    <w:p w:rsidR="004B58AE" w:rsidRDefault="004B58AE">
      <w:pPr>
        <w:jc w:val="both"/>
        <w:rPr>
          <w:rFonts w:ascii="Arial" w:hAnsi="Arial"/>
          <w:sz w:val="22"/>
        </w:rPr>
      </w:pPr>
    </w:p>
    <w:p w:rsidR="009765FA" w:rsidRDefault="009765FA">
      <w:pPr>
        <w:jc w:val="both"/>
        <w:rPr>
          <w:rFonts w:ascii="Arial" w:hAnsi="Arial"/>
          <w:sz w:val="22"/>
        </w:rPr>
      </w:pPr>
    </w:p>
    <w:p w:rsidR="009765FA" w:rsidRPr="00AF11C6" w:rsidRDefault="009765FA" w:rsidP="00AF11C6">
      <w:pPr>
        <w:jc w:val="center"/>
        <w:rPr>
          <w:rFonts w:ascii="Arial" w:hAnsi="Arial"/>
          <w:b/>
          <w:sz w:val="22"/>
        </w:rPr>
      </w:pPr>
      <w:r w:rsidRPr="00AF11C6">
        <w:rPr>
          <w:rFonts w:ascii="Arial" w:hAnsi="Arial"/>
          <w:b/>
          <w:sz w:val="22"/>
        </w:rPr>
        <w:t>Članak 1.</w:t>
      </w:r>
    </w:p>
    <w:p w:rsidR="009765FA" w:rsidRDefault="009765F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Ovim Pravilnikom uređuje se način mogućnosti i način korištenja videonadzora, prava i ovlasti poslodavca te prava i obveze radnika. </w:t>
      </w:r>
    </w:p>
    <w:p w:rsidR="009765FA" w:rsidRDefault="009765FA">
      <w:pPr>
        <w:jc w:val="both"/>
        <w:rPr>
          <w:rFonts w:ascii="Arial" w:hAnsi="Arial"/>
          <w:sz w:val="22"/>
        </w:rPr>
      </w:pPr>
    </w:p>
    <w:p w:rsidR="009765FA" w:rsidRPr="00AF11C6" w:rsidRDefault="009765FA" w:rsidP="00AF11C6">
      <w:pPr>
        <w:jc w:val="center"/>
        <w:rPr>
          <w:rFonts w:ascii="Arial" w:hAnsi="Arial"/>
          <w:b/>
          <w:sz w:val="22"/>
        </w:rPr>
      </w:pPr>
      <w:r w:rsidRPr="00AF11C6">
        <w:rPr>
          <w:rFonts w:ascii="Arial" w:hAnsi="Arial"/>
          <w:b/>
          <w:sz w:val="22"/>
        </w:rPr>
        <w:t>Članak 2.</w:t>
      </w:r>
    </w:p>
    <w:p w:rsidR="009765FA" w:rsidRDefault="009765F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Pod pojmom poslodavca iz ovog Pravilnika podrazumijeva se zakonski zastupnik poslodavca ili osoba koja ima ovlaštenja za postupanje u postupcima iz ovog Pravilnika u ime poslodavca a temeljem akata poslodavca, ili temeljem ovlaštenja iz posla koji obavlja, ili temeljem posebne punomoći.</w:t>
      </w:r>
    </w:p>
    <w:p w:rsidR="009765FA" w:rsidRDefault="009765FA">
      <w:pPr>
        <w:jc w:val="both"/>
        <w:rPr>
          <w:rFonts w:ascii="Arial" w:hAnsi="Arial"/>
          <w:sz w:val="22"/>
        </w:rPr>
      </w:pPr>
    </w:p>
    <w:p w:rsidR="009765FA" w:rsidRDefault="009765F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Pod pojmom radnik u smislu ovog Pravilnika podrazumijeva se svaka osoba koja s poslodavcem ima ugovor o radu. </w:t>
      </w:r>
    </w:p>
    <w:p w:rsidR="009765FA" w:rsidRDefault="009765FA">
      <w:pPr>
        <w:jc w:val="both"/>
        <w:rPr>
          <w:rFonts w:ascii="Arial" w:hAnsi="Arial"/>
          <w:sz w:val="22"/>
        </w:rPr>
      </w:pPr>
    </w:p>
    <w:p w:rsidR="009765FA" w:rsidRDefault="00AF11C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Također se pod pojmom radnika u smislu ovog Pravilnika, podrazumijevaju osobe koje rade kod poslodavca temeljem sporazuma između posl</w:t>
      </w:r>
      <w:r w:rsidR="001E5C86">
        <w:rPr>
          <w:rFonts w:ascii="Arial" w:hAnsi="Arial"/>
          <w:sz w:val="22"/>
        </w:rPr>
        <w:t xml:space="preserve">odavca kao korisnika i agencije za privremeno ustupanje radnika, radnici ustupljeni od strane povezanog društva, osobe na stručnom osposobljavanju za rad, osobe koje na drugi način sukladno posebnom propisu </w:t>
      </w:r>
      <w:r w:rsidR="008A79CE">
        <w:rPr>
          <w:rFonts w:ascii="Arial" w:hAnsi="Arial"/>
          <w:sz w:val="22"/>
        </w:rPr>
        <w:t>obavljaju kod poslodavca poslove koji po naravi stvari imaju karakter radnog odnosa ali posebni propisi dopuštaju da se ti poslovi obavljaju putem druge vrste ugovora o radu a ne putem ugovora o radu.</w:t>
      </w:r>
    </w:p>
    <w:p w:rsidR="00AF4EA6" w:rsidRDefault="00AF4EA6">
      <w:pPr>
        <w:jc w:val="both"/>
        <w:rPr>
          <w:rFonts w:ascii="Arial" w:hAnsi="Arial"/>
          <w:sz w:val="22"/>
        </w:rPr>
      </w:pPr>
    </w:p>
    <w:p w:rsidR="00AF4EA6" w:rsidRDefault="00AF4EA6" w:rsidP="00AF4EA6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sve osobe iz stavka 3. ovog članka ovaj Pravilnik primjenjuje se na odgovarajući način.</w:t>
      </w:r>
    </w:p>
    <w:p w:rsidR="00AF4EA6" w:rsidRDefault="00AF4EA6">
      <w:pPr>
        <w:jc w:val="both"/>
        <w:rPr>
          <w:rFonts w:ascii="Arial" w:hAnsi="Arial"/>
          <w:sz w:val="22"/>
        </w:rPr>
      </w:pPr>
    </w:p>
    <w:p w:rsidR="00AF4EA6" w:rsidRDefault="00AF4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Pod pojmom voditelj obrade u smislu ovog Pravilnika podrazumijeva se IRENA – Istarska Regionalna Energetska Agencija d.o.o.</w:t>
      </w:r>
    </w:p>
    <w:p w:rsidR="00AF4EA6" w:rsidRDefault="00AF4EA6">
      <w:pPr>
        <w:jc w:val="both"/>
        <w:rPr>
          <w:rFonts w:ascii="Arial" w:hAnsi="Arial"/>
          <w:sz w:val="22"/>
        </w:rPr>
      </w:pPr>
    </w:p>
    <w:p w:rsidR="00EE3CAD" w:rsidRDefault="00AF4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Pod pojmom izvršitelj obrade u smislu ovog Pravilnika podrazumijevaju </w:t>
      </w:r>
      <w:r w:rsidR="00EE3CAD">
        <w:rPr>
          <w:rFonts w:ascii="Arial" w:hAnsi="Arial"/>
          <w:sz w:val="22"/>
        </w:rPr>
        <w:t>se fizička ili pravna osoba, tijelo javne vlasti, agencija ili drugo tijelo koje obrađuje osobne podatke u ime voditelja obrade.</w:t>
      </w:r>
    </w:p>
    <w:p w:rsidR="00EE3CAD" w:rsidRDefault="00EE3CAD">
      <w:pPr>
        <w:jc w:val="both"/>
        <w:rPr>
          <w:rFonts w:ascii="Arial" w:hAnsi="Arial"/>
          <w:sz w:val="22"/>
        </w:rPr>
      </w:pPr>
    </w:p>
    <w:p w:rsidR="00EE3CAD" w:rsidRPr="00EE3CAD" w:rsidRDefault="00EE3CAD" w:rsidP="00EE3CAD">
      <w:pPr>
        <w:jc w:val="center"/>
        <w:rPr>
          <w:rFonts w:ascii="Arial" w:hAnsi="Arial"/>
          <w:b/>
          <w:sz w:val="22"/>
        </w:rPr>
      </w:pPr>
      <w:r w:rsidRPr="00EE3CAD">
        <w:rPr>
          <w:rFonts w:ascii="Arial" w:hAnsi="Arial"/>
          <w:b/>
          <w:sz w:val="22"/>
        </w:rPr>
        <w:t>Članak 3.</w:t>
      </w:r>
    </w:p>
    <w:p w:rsidR="00EE3CAD" w:rsidRDefault="00EE3C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Izrazi koji se koriste u ovom Pravilniku, a koji imaju rodno značenje, bez obzira na to jesu li korišteni u muškom ili ženskom rodu, obuhvaćaju na jednak način muški i ženski rod.</w:t>
      </w:r>
    </w:p>
    <w:p w:rsidR="00EE3CAD" w:rsidRDefault="00EE3CAD">
      <w:pPr>
        <w:jc w:val="both"/>
        <w:rPr>
          <w:rFonts w:ascii="Arial" w:hAnsi="Arial"/>
          <w:sz w:val="22"/>
        </w:rPr>
      </w:pPr>
    </w:p>
    <w:p w:rsidR="00EE3CAD" w:rsidRPr="00EE3CAD" w:rsidRDefault="00EE3CAD" w:rsidP="00EE3CAD">
      <w:pPr>
        <w:jc w:val="center"/>
        <w:rPr>
          <w:rFonts w:ascii="Arial" w:hAnsi="Arial"/>
          <w:b/>
          <w:sz w:val="22"/>
        </w:rPr>
      </w:pPr>
      <w:r w:rsidRPr="00EE3CAD">
        <w:rPr>
          <w:rFonts w:ascii="Arial" w:hAnsi="Arial"/>
          <w:b/>
          <w:sz w:val="22"/>
        </w:rPr>
        <w:t>Članak 4.</w:t>
      </w:r>
    </w:p>
    <w:p w:rsidR="00AF4EA6" w:rsidRDefault="00EE3C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Poslodavac može koristiti videonadzor sukladno Zakonu o provedbi Opće uredbe</w:t>
      </w:r>
      <w:r w:rsidR="00AF4EA6">
        <w:rPr>
          <w:rFonts w:ascii="Arial" w:hAnsi="Arial"/>
          <w:sz w:val="22"/>
        </w:rPr>
        <w:t xml:space="preserve"> </w:t>
      </w:r>
    </w:p>
    <w:p w:rsidR="004B58AE" w:rsidRDefault="004B58AE">
      <w:pPr>
        <w:jc w:val="both"/>
        <w:rPr>
          <w:rFonts w:ascii="Arial" w:hAnsi="Arial"/>
          <w:sz w:val="22"/>
        </w:rPr>
      </w:pPr>
    </w:p>
    <w:p w:rsidR="00EE3CAD" w:rsidRDefault="00EE3CAD">
      <w:pPr>
        <w:jc w:val="both"/>
        <w:rPr>
          <w:rFonts w:ascii="Arial" w:hAnsi="Arial"/>
          <w:sz w:val="22"/>
        </w:rPr>
      </w:pPr>
    </w:p>
    <w:p w:rsidR="00EE3CAD" w:rsidRDefault="00EE3CAD">
      <w:pPr>
        <w:jc w:val="both"/>
        <w:rPr>
          <w:rFonts w:ascii="Arial" w:hAnsi="Arial"/>
          <w:sz w:val="22"/>
        </w:rPr>
      </w:pPr>
    </w:p>
    <w:p w:rsidR="00EE3CAD" w:rsidRDefault="00EE3CAD">
      <w:pPr>
        <w:jc w:val="both"/>
        <w:rPr>
          <w:rFonts w:ascii="Arial" w:hAnsi="Arial"/>
          <w:sz w:val="22"/>
        </w:rPr>
      </w:pPr>
    </w:p>
    <w:p w:rsidR="00EE3CAD" w:rsidRDefault="00EE3C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 zaštiti podataka, Zakona o zaštiti na radu, Zakona o radu te podzakonskim aktima kojima se uređuje i regulira zaštita osobnih podataka i provedba sustava tehničke zaštite, kao i drugim važećim propisima kojima se uređuje to područje.</w:t>
      </w:r>
    </w:p>
    <w:p w:rsidR="00EE3CAD" w:rsidRDefault="00EE3CAD">
      <w:pPr>
        <w:jc w:val="both"/>
        <w:rPr>
          <w:rFonts w:ascii="Arial" w:hAnsi="Arial"/>
          <w:sz w:val="22"/>
        </w:rPr>
      </w:pPr>
    </w:p>
    <w:p w:rsidR="004B58AE" w:rsidRDefault="00EE3C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Prilikom prikupljanja, pohranjivanja, čuvanja i korištenja podataka prikupljenih videonadzorom voditelj obrade je dužan zaštititi podatke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podataka, te podzakonskim propisima. </w:t>
      </w:r>
    </w:p>
    <w:p w:rsidR="00EE3CAD" w:rsidRDefault="00EE3CAD">
      <w:pPr>
        <w:jc w:val="both"/>
        <w:rPr>
          <w:rFonts w:ascii="Arial" w:hAnsi="Arial"/>
          <w:sz w:val="22"/>
        </w:rPr>
      </w:pPr>
    </w:p>
    <w:p w:rsidR="00EE3CAD" w:rsidRPr="00476E32" w:rsidRDefault="00EE3CAD" w:rsidP="00476E32">
      <w:pPr>
        <w:jc w:val="center"/>
        <w:rPr>
          <w:rFonts w:ascii="Arial" w:hAnsi="Arial"/>
          <w:b/>
          <w:sz w:val="22"/>
        </w:rPr>
      </w:pPr>
      <w:r w:rsidRPr="00476E32">
        <w:rPr>
          <w:rFonts w:ascii="Arial" w:hAnsi="Arial"/>
          <w:b/>
          <w:sz w:val="22"/>
        </w:rPr>
        <w:t>Članak 5.</w:t>
      </w:r>
    </w:p>
    <w:p w:rsidR="00EE3CAD" w:rsidRDefault="00EE3C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Poslodavac može koristiti videonadzor kao sredstvo zaštite na radu pod uvjetima i u postupku propisanim Zakonom o zaštiti na radu. </w:t>
      </w:r>
    </w:p>
    <w:p w:rsidR="00EE3CAD" w:rsidRDefault="00EE3CAD">
      <w:pPr>
        <w:jc w:val="both"/>
        <w:rPr>
          <w:rFonts w:ascii="Arial" w:hAnsi="Arial"/>
          <w:sz w:val="22"/>
        </w:rPr>
      </w:pPr>
    </w:p>
    <w:p w:rsidR="00EE3CAD" w:rsidRPr="00476E32" w:rsidRDefault="00EE3CAD" w:rsidP="00476E32">
      <w:pPr>
        <w:jc w:val="center"/>
        <w:rPr>
          <w:rFonts w:ascii="Arial" w:hAnsi="Arial"/>
          <w:b/>
          <w:sz w:val="22"/>
        </w:rPr>
      </w:pPr>
      <w:r w:rsidRPr="00476E32">
        <w:rPr>
          <w:rFonts w:ascii="Arial" w:hAnsi="Arial"/>
          <w:b/>
          <w:sz w:val="22"/>
        </w:rPr>
        <w:t>Članak 6.</w:t>
      </w:r>
    </w:p>
    <w:p w:rsidR="00EE3CAD" w:rsidRDefault="00EE3C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Obrada </w:t>
      </w:r>
      <w:r w:rsidR="00F8430D">
        <w:rPr>
          <w:rFonts w:ascii="Arial" w:hAnsi="Arial"/>
          <w:sz w:val="22"/>
        </w:rPr>
        <w:t>osobnih podataka putem videonadzora može se provoditi samo u svrhu koja je nužna i opravdana za zaštitu osoba i imovine, ako ne prevladavaju interesi ispitanika koji su u suprotnosti</w:t>
      </w:r>
      <w:r w:rsidR="00C346AF">
        <w:rPr>
          <w:rFonts w:ascii="Arial" w:hAnsi="Arial"/>
          <w:sz w:val="22"/>
        </w:rPr>
        <w:t xml:space="preserve"> s obradom podataka putem videonadzora,</w:t>
      </w:r>
    </w:p>
    <w:p w:rsidR="00C346AF" w:rsidRDefault="00C346AF">
      <w:pPr>
        <w:jc w:val="both"/>
        <w:rPr>
          <w:rFonts w:ascii="Arial" w:hAnsi="Arial"/>
          <w:sz w:val="22"/>
        </w:rPr>
      </w:pPr>
    </w:p>
    <w:p w:rsidR="00C346AF" w:rsidRDefault="00C346A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Videonadzorom mogu biti obuhvaćene </w:t>
      </w:r>
      <w:r w:rsidR="00E473EA">
        <w:rPr>
          <w:rFonts w:ascii="Arial" w:hAnsi="Arial"/>
          <w:sz w:val="22"/>
        </w:rPr>
        <w:t xml:space="preserve">prostorije, dijelovi prostorija, vanjska površina objekta, kao i unutarnji prostor u sredstvima javnog prometa, a čiji je nadzor nužan radi postizanja svrhe iz stavka 1. ovoga članka. </w:t>
      </w:r>
    </w:p>
    <w:p w:rsidR="00E473EA" w:rsidRDefault="00E473EA">
      <w:pPr>
        <w:jc w:val="both"/>
        <w:rPr>
          <w:rFonts w:ascii="Arial" w:hAnsi="Arial"/>
          <w:sz w:val="22"/>
        </w:rPr>
      </w:pPr>
    </w:p>
    <w:p w:rsidR="00E473EA" w:rsidRPr="00476E32" w:rsidRDefault="00E473EA" w:rsidP="00E473E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Članak 7</w:t>
      </w:r>
      <w:r w:rsidRPr="00476E32">
        <w:rPr>
          <w:rFonts w:ascii="Arial" w:hAnsi="Arial"/>
          <w:b/>
          <w:sz w:val="22"/>
        </w:rPr>
        <w:t>.</w:t>
      </w:r>
    </w:p>
    <w:p w:rsidR="004B58AE" w:rsidRDefault="00FF74A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U slučaju postavljanja videonadzora, poslodavac će o tome obavijestiti radnike, i to prilikom zapošljavanja te u tijeku radnog odnosa</w:t>
      </w:r>
      <w:r w:rsidR="00721363">
        <w:rPr>
          <w:rFonts w:ascii="Arial" w:hAnsi="Arial"/>
          <w:sz w:val="22"/>
        </w:rPr>
        <w:t xml:space="preserve"> te postaviti odgovarajuće oznake na mjestima gdje se snima, što mora biti uočljivo naznačeno slikom i tekstom. </w:t>
      </w:r>
    </w:p>
    <w:p w:rsidR="00721363" w:rsidRDefault="00721363">
      <w:pPr>
        <w:jc w:val="both"/>
        <w:rPr>
          <w:rFonts w:ascii="Arial" w:hAnsi="Arial"/>
          <w:sz w:val="22"/>
        </w:rPr>
      </w:pPr>
    </w:p>
    <w:p w:rsidR="00721363" w:rsidRDefault="0072136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Voditelj obrade ili izvršitelj obrade dužan je označiti da je objekt odnosno pojedina prostorija u njemu te vanjska površina objekta pod videonadzorom, a oznaka treba biti vidljiva najkasnije prilikom ulaska u perimetar snimanja.</w:t>
      </w:r>
    </w:p>
    <w:p w:rsidR="00721363" w:rsidRDefault="00721363">
      <w:pPr>
        <w:jc w:val="both"/>
        <w:rPr>
          <w:rFonts w:ascii="Arial" w:hAnsi="Arial"/>
          <w:sz w:val="22"/>
        </w:rPr>
      </w:pPr>
    </w:p>
    <w:p w:rsidR="00721363" w:rsidRDefault="0072136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Obavijest </w:t>
      </w:r>
      <w:r w:rsidR="00F3496A">
        <w:rPr>
          <w:rFonts w:ascii="Arial" w:hAnsi="Arial"/>
          <w:sz w:val="22"/>
        </w:rPr>
        <w:t>iz prethodnog stavka ovog članka mora sadržavati informacije da je prostor pod videonadzorom, podatke o voditelju obrade i podatke za kontakt putem kojih osoba može ostvariti svoja prava.</w:t>
      </w:r>
    </w:p>
    <w:p w:rsidR="00F3496A" w:rsidRDefault="00F3496A">
      <w:pPr>
        <w:jc w:val="both"/>
        <w:rPr>
          <w:rFonts w:ascii="Arial" w:hAnsi="Arial"/>
          <w:sz w:val="22"/>
        </w:rPr>
      </w:pPr>
    </w:p>
    <w:p w:rsidR="00F3496A" w:rsidRPr="00F3496A" w:rsidRDefault="00F3496A" w:rsidP="00F3496A">
      <w:pPr>
        <w:jc w:val="center"/>
        <w:rPr>
          <w:rFonts w:ascii="Arial" w:hAnsi="Arial"/>
          <w:b/>
          <w:sz w:val="22"/>
        </w:rPr>
      </w:pPr>
      <w:r w:rsidRPr="00F3496A">
        <w:rPr>
          <w:rFonts w:ascii="Arial" w:hAnsi="Arial"/>
          <w:b/>
          <w:sz w:val="22"/>
        </w:rPr>
        <w:t>Članak 8.</w:t>
      </w:r>
    </w:p>
    <w:p w:rsidR="00F3496A" w:rsidRDefault="00F3496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Pravo pristupa osobnim podacima prikupljenim putem videonadzora ima odgovorna osoba voditelja obrade odnosno izvršitelja obrade i/ili osoba koju on ovlasti.</w:t>
      </w:r>
    </w:p>
    <w:p w:rsidR="00F3496A" w:rsidRDefault="00F3496A">
      <w:pPr>
        <w:jc w:val="both"/>
        <w:rPr>
          <w:rFonts w:ascii="Arial" w:hAnsi="Arial"/>
          <w:sz w:val="22"/>
        </w:rPr>
      </w:pPr>
    </w:p>
    <w:p w:rsidR="00F3496A" w:rsidRDefault="00F3496A" w:rsidP="00F3496A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Osobe iz stavka 1. ovoga članka ne smiju koristiti snimke iz sustava videonadzora suprotno svrsi utvrđenoj u članku 6. stavku 1, ovoga Pravilnika.</w:t>
      </w:r>
    </w:p>
    <w:p w:rsidR="004B58AE" w:rsidRDefault="004B58AE">
      <w:pPr>
        <w:jc w:val="both"/>
        <w:rPr>
          <w:rFonts w:ascii="Arial" w:hAnsi="Arial"/>
          <w:sz w:val="22"/>
        </w:rPr>
      </w:pPr>
    </w:p>
    <w:p w:rsidR="004B58AE" w:rsidRDefault="00AB13F7" w:rsidP="00AB13F7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Sustav videonadzora mora biti zaštićen od pristupa neovlaštenih osoba.</w:t>
      </w:r>
    </w:p>
    <w:p w:rsidR="004B58AE" w:rsidRDefault="004B58AE">
      <w:pPr>
        <w:jc w:val="both"/>
        <w:rPr>
          <w:rFonts w:ascii="Arial" w:hAnsi="Arial"/>
          <w:sz w:val="22"/>
        </w:rPr>
      </w:pPr>
    </w:p>
    <w:p w:rsidR="00612C54" w:rsidRDefault="00AB13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Voditelj obrade </w:t>
      </w:r>
      <w:r w:rsidR="00612C54">
        <w:rPr>
          <w:rFonts w:ascii="Arial" w:hAnsi="Arial"/>
          <w:sz w:val="22"/>
        </w:rPr>
        <w:t xml:space="preserve">i izvršitelj obrade dužni su uspostaviti automatizirani sustav zapisa za evidentiranje pristupa snimkama videonadzora koji će sadržavati vrijeme i </w:t>
      </w:r>
    </w:p>
    <w:p w:rsidR="00612C54" w:rsidRDefault="00612C54">
      <w:pPr>
        <w:jc w:val="both"/>
        <w:rPr>
          <w:rFonts w:ascii="Arial" w:hAnsi="Arial"/>
          <w:sz w:val="22"/>
        </w:rPr>
      </w:pPr>
    </w:p>
    <w:p w:rsidR="00612C54" w:rsidRDefault="00612C54">
      <w:pPr>
        <w:jc w:val="both"/>
        <w:rPr>
          <w:rFonts w:ascii="Arial" w:hAnsi="Arial"/>
          <w:sz w:val="22"/>
        </w:rPr>
      </w:pPr>
    </w:p>
    <w:p w:rsidR="00612C54" w:rsidRDefault="00612C54">
      <w:pPr>
        <w:jc w:val="both"/>
        <w:rPr>
          <w:rFonts w:ascii="Arial" w:hAnsi="Arial"/>
          <w:sz w:val="22"/>
        </w:rPr>
      </w:pPr>
    </w:p>
    <w:p w:rsidR="00612C54" w:rsidRDefault="00612C54">
      <w:pPr>
        <w:jc w:val="both"/>
        <w:rPr>
          <w:rFonts w:ascii="Arial" w:hAnsi="Arial"/>
          <w:sz w:val="22"/>
        </w:rPr>
      </w:pPr>
    </w:p>
    <w:p w:rsidR="00612C54" w:rsidRDefault="00612C54">
      <w:pPr>
        <w:jc w:val="both"/>
        <w:rPr>
          <w:rFonts w:ascii="Arial" w:hAnsi="Arial"/>
          <w:sz w:val="22"/>
        </w:rPr>
      </w:pPr>
    </w:p>
    <w:p w:rsidR="00612C54" w:rsidRDefault="00612C54">
      <w:pPr>
        <w:jc w:val="both"/>
        <w:rPr>
          <w:rFonts w:ascii="Arial" w:hAnsi="Arial"/>
          <w:sz w:val="22"/>
        </w:rPr>
      </w:pPr>
    </w:p>
    <w:p w:rsidR="004B58AE" w:rsidRDefault="00612C5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mjesto pristupa, kao i oznaku osoba koje su izvršile pristup podacima prikupljenim putem videonadzora.</w:t>
      </w:r>
    </w:p>
    <w:p w:rsidR="00612C54" w:rsidRDefault="00612C54">
      <w:pPr>
        <w:jc w:val="both"/>
        <w:rPr>
          <w:rFonts w:ascii="Arial" w:hAnsi="Arial"/>
          <w:sz w:val="22"/>
        </w:rPr>
      </w:pPr>
    </w:p>
    <w:p w:rsidR="00612C54" w:rsidRDefault="00612C5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B58AE" w:rsidRDefault="00640B5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Pristup podacima </w:t>
      </w:r>
      <w:r w:rsidR="00AC44EB">
        <w:rPr>
          <w:rFonts w:ascii="Arial" w:hAnsi="Arial"/>
          <w:sz w:val="22"/>
        </w:rPr>
        <w:t xml:space="preserve">iz stavka 1. ovoga članka imaju nadležna državna tijela u okviru obavljanja poslova iz svojeg zakonom utvrđenog djelokruga. </w:t>
      </w:r>
    </w:p>
    <w:p w:rsidR="00AC44EB" w:rsidRDefault="00AC44EB">
      <w:pPr>
        <w:jc w:val="both"/>
        <w:rPr>
          <w:rFonts w:ascii="Arial" w:hAnsi="Arial"/>
          <w:sz w:val="22"/>
        </w:rPr>
      </w:pPr>
    </w:p>
    <w:p w:rsidR="00AC44EB" w:rsidRPr="00DD173B" w:rsidRDefault="00AC44EB" w:rsidP="00DD173B">
      <w:pPr>
        <w:jc w:val="center"/>
        <w:rPr>
          <w:rFonts w:ascii="Arial" w:hAnsi="Arial"/>
          <w:b/>
          <w:sz w:val="22"/>
        </w:rPr>
      </w:pPr>
      <w:r w:rsidRPr="00DD173B">
        <w:rPr>
          <w:rFonts w:ascii="Arial" w:hAnsi="Arial"/>
          <w:b/>
          <w:sz w:val="22"/>
        </w:rPr>
        <w:t>Članak 9.</w:t>
      </w:r>
    </w:p>
    <w:p w:rsidR="00AC44EB" w:rsidRDefault="00AC4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Obrada osobnih podataka zaposlenika putem sustava videonadzora radnih prostorija može se provoditi </w:t>
      </w:r>
      <w:r w:rsidR="005474C0">
        <w:rPr>
          <w:rFonts w:ascii="Arial" w:hAnsi="Arial"/>
          <w:sz w:val="22"/>
        </w:rPr>
        <w:t>samo ako su uz uvjete utvrđene Z</w:t>
      </w:r>
      <w:r>
        <w:rPr>
          <w:rFonts w:ascii="Arial" w:hAnsi="Arial"/>
          <w:sz w:val="22"/>
        </w:rPr>
        <w:t xml:space="preserve">akonom o provedbi opće uredbe o zaštiti osobnih podataka ispunjeni i uvjeti utvrđeni propisima kojima se regulira zaštita na radu i ako su radnici bili na primjeren način unaprijed obaviješteni o takvoj mjeri te ako je poslodavac informirao radnike </w:t>
      </w:r>
      <w:r w:rsidR="00DD173B">
        <w:rPr>
          <w:rFonts w:ascii="Arial" w:hAnsi="Arial"/>
          <w:sz w:val="22"/>
        </w:rPr>
        <w:t xml:space="preserve">prije donošenja odluke o postavljanju sustava videonadzora. </w:t>
      </w:r>
    </w:p>
    <w:p w:rsidR="00DD173B" w:rsidRDefault="00DD173B">
      <w:pPr>
        <w:jc w:val="both"/>
        <w:rPr>
          <w:rFonts w:ascii="Arial" w:hAnsi="Arial"/>
          <w:sz w:val="22"/>
        </w:rPr>
      </w:pPr>
    </w:p>
    <w:p w:rsidR="00DD173B" w:rsidRDefault="00DD17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Videonadzor radnih prostorija ne smije obuhvaćati prostorije za odmor, osobnu higijenu i presvlačenje. </w:t>
      </w:r>
    </w:p>
    <w:p w:rsidR="004B58AE" w:rsidRDefault="004B58AE">
      <w:pPr>
        <w:jc w:val="both"/>
        <w:rPr>
          <w:rFonts w:ascii="Arial" w:hAnsi="Arial"/>
          <w:sz w:val="22"/>
        </w:rPr>
      </w:pPr>
    </w:p>
    <w:p w:rsidR="00DD173B" w:rsidRPr="005474C0" w:rsidRDefault="00DD173B" w:rsidP="005474C0">
      <w:pPr>
        <w:jc w:val="center"/>
        <w:rPr>
          <w:rFonts w:ascii="Arial" w:hAnsi="Arial"/>
          <w:b/>
          <w:sz w:val="22"/>
        </w:rPr>
      </w:pPr>
      <w:r w:rsidRPr="005474C0">
        <w:rPr>
          <w:rFonts w:ascii="Arial" w:hAnsi="Arial"/>
          <w:b/>
          <w:sz w:val="22"/>
        </w:rPr>
        <w:t>Članak 10.</w:t>
      </w:r>
    </w:p>
    <w:p w:rsidR="00DD173B" w:rsidRDefault="00DD17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Podaci dobiveni nadzorom smiju se koristiti isključivo za svrhe za koju su snimljeni, te poslodavac kao niti bilo koja druga osoba ne smije koristiti podatke o osobama prikupljene sustavom nadzora zaštite izvan njihove određene odnosno zakonske namjene, a raspolaganje snimkama dopušteno je samo poslodavcu, odnosno osobi koju on posebno opunomoći, </w:t>
      </w:r>
    </w:p>
    <w:p w:rsidR="00DD173B" w:rsidRDefault="00DD17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D173B" w:rsidRDefault="00DD17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U slučaju potrebe za korištenjem za drugu svrhu, poslodavac mora dobiti suglasnost radnika, odnosno osobe koja je snimana. </w:t>
      </w:r>
    </w:p>
    <w:p w:rsidR="00DD173B" w:rsidRDefault="00DD173B">
      <w:pPr>
        <w:jc w:val="both"/>
        <w:rPr>
          <w:rFonts w:ascii="Arial" w:hAnsi="Arial"/>
          <w:sz w:val="22"/>
        </w:rPr>
      </w:pPr>
    </w:p>
    <w:p w:rsidR="00DD173B" w:rsidRDefault="00DD17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Snimke </w:t>
      </w:r>
      <w:r w:rsidR="005474C0">
        <w:rPr>
          <w:rFonts w:ascii="Arial" w:hAnsi="Arial"/>
          <w:sz w:val="22"/>
        </w:rPr>
        <w:t>dobivene putem videonadzora čuvaju se najdulje šest mjeseci, osim ako je drugim zakonom propisan duži rok čuvanja ili ako su dokaz u sudskom, upravnom, arbitražnom ili drugom istovrijednom postupku.</w:t>
      </w:r>
    </w:p>
    <w:p w:rsidR="005474C0" w:rsidRDefault="005474C0">
      <w:pPr>
        <w:jc w:val="both"/>
        <w:rPr>
          <w:rFonts w:ascii="Arial" w:hAnsi="Arial"/>
          <w:sz w:val="22"/>
        </w:rPr>
      </w:pPr>
    </w:p>
    <w:p w:rsidR="005474C0" w:rsidRDefault="004A36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Nadzor nad korištenjem video i audio nadzora te podataka iz toga izvora ima osoba određena sukladno članku 29. st.6 Zakona o radu, imenovana uz prethodnu suglasnost Radničkog vijeća.</w:t>
      </w:r>
    </w:p>
    <w:p w:rsidR="004A366E" w:rsidRDefault="004A366E">
      <w:pPr>
        <w:jc w:val="both"/>
        <w:rPr>
          <w:rFonts w:ascii="Arial" w:hAnsi="Arial"/>
          <w:sz w:val="22"/>
        </w:rPr>
      </w:pPr>
    </w:p>
    <w:p w:rsidR="004A366E" w:rsidRPr="004A366E" w:rsidRDefault="004A366E" w:rsidP="004A366E">
      <w:pPr>
        <w:jc w:val="center"/>
        <w:rPr>
          <w:rFonts w:ascii="Arial" w:hAnsi="Arial"/>
          <w:b/>
          <w:sz w:val="22"/>
        </w:rPr>
      </w:pPr>
      <w:r w:rsidRPr="004A366E">
        <w:rPr>
          <w:rFonts w:ascii="Arial" w:hAnsi="Arial"/>
          <w:b/>
          <w:sz w:val="22"/>
        </w:rPr>
        <w:t>Članak 11.</w:t>
      </w:r>
    </w:p>
    <w:p w:rsidR="004A366E" w:rsidRDefault="004A36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Ovaj Pravilnik objavljuje se </w:t>
      </w:r>
      <w:r w:rsidR="00BA70AD">
        <w:rPr>
          <w:rFonts w:ascii="Arial" w:hAnsi="Arial"/>
          <w:sz w:val="22"/>
        </w:rPr>
        <w:t>na oglasnoj ploči i na službenoj web stranici poslodavca te se primjenjuje od dana objave.</w:t>
      </w:r>
    </w:p>
    <w:p w:rsidR="004B58AE" w:rsidRDefault="004B58AE">
      <w:pPr>
        <w:jc w:val="both"/>
        <w:rPr>
          <w:rFonts w:ascii="Arial" w:hAnsi="Arial"/>
          <w:sz w:val="22"/>
        </w:rPr>
      </w:pPr>
    </w:p>
    <w:p w:rsidR="00BA70AD" w:rsidRDefault="00BA70AD">
      <w:pPr>
        <w:jc w:val="both"/>
        <w:rPr>
          <w:rFonts w:ascii="Arial" w:hAnsi="Arial"/>
          <w:sz w:val="22"/>
        </w:rPr>
      </w:pPr>
    </w:p>
    <w:p w:rsidR="00BA70AD" w:rsidRDefault="00BA70A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 Labinu, ___________</w:t>
      </w:r>
    </w:p>
    <w:p w:rsidR="00BA70AD" w:rsidRDefault="00BA70AD">
      <w:pPr>
        <w:jc w:val="both"/>
        <w:rPr>
          <w:rFonts w:ascii="Arial" w:hAnsi="Arial"/>
          <w:sz w:val="22"/>
        </w:rPr>
      </w:pPr>
    </w:p>
    <w:p w:rsidR="00BA70AD" w:rsidRDefault="00BA70AD" w:rsidP="00BA70A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</w:t>
      </w:r>
      <w:r w:rsidR="00443B2E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DIREKTOR          </w:t>
      </w:r>
    </w:p>
    <w:p w:rsidR="00BA70AD" w:rsidRDefault="00BA70AD" w:rsidP="00BA70AD">
      <w:pPr>
        <w:jc w:val="right"/>
        <w:rPr>
          <w:rFonts w:ascii="Arial" w:hAnsi="Arial"/>
          <w:sz w:val="22"/>
        </w:rPr>
      </w:pPr>
    </w:p>
    <w:p w:rsidR="00BA70AD" w:rsidRDefault="00BA70AD" w:rsidP="00BA70AD">
      <w:pPr>
        <w:jc w:val="right"/>
        <w:rPr>
          <w:rFonts w:ascii="Arial" w:hAnsi="Arial"/>
          <w:sz w:val="22"/>
        </w:rPr>
      </w:pPr>
    </w:p>
    <w:p w:rsidR="00BA70AD" w:rsidRDefault="00BA70AD" w:rsidP="00BA70AD">
      <w:pPr>
        <w:jc w:val="right"/>
        <w:rPr>
          <w:rFonts w:ascii="Arial" w:hAnsi="Arial"/>
          <w:sz w:val="22"/>
        </w:rPr>
      </w:pPr>
    </w:p>
    <w:p w:rsidR="00BA70AD" w:rsidRDefault="00BA70AD" w:rsidP="00BA70AD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</w:t>
      </w:r>
    </w:p>
    <w:p w:rsidR="00BA70AD" w:rsidRDefault="00BA70AD" w:rsidP="00BA70AD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VALTER POROPAT</w:t>
      </w:r>
    </w:p>
    <w:p w:rsidR="004B58AE" w:rsidRDefault="004B58AE">
      <w:pPr>
        <w:jc w:val="both"/>
        <w:rPr>
          <w:rFonts w:ascii="Arial" w:hAnsi="Arial"/>
          <w:sz w:val="22"/>
        </w:rPr>
      </w:pPr>
    </w:p>
    <w:p w:rsidR="004B58AE" w:rsidRDefault="004B58AE">
      <w:pPr>
        <w:jc w:val="both"/>
        <w:rPr>
          <w:rFonts w:ascii="Arial" w:hAnsi="Arial"/>
          <w:sz w:val="22"/>
        </w:rPr>
      </w:pPr>
    </w:p>
    <w:p w:rsidR="004B58AE" w:rsidRDefault="004B58AE">
      <w:pPr>
        <w:jc w:val="both"/>
        <w:rPr>
          <w:rFonts w:ascii="Arial" w:hAnsi="Arial"/>
          <w:sz w:val="22"/>
        </w:rPr>
      </w:pPr>
    </w:p>
    <w:p w:rsidR="004B58AE" w:rsidRDefault="001B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Utvrđuje se da je ovaj Pravilnik objavljen na oglasnoj ploči i službenoj web stranici poslodavca dana 23. svibnja 2018. godine, te je stupio na snagu danom objave. </w:t>
      </w:r>
    </w:p>
    <w:p w:rsidR="004B58AE" w:rsidRDefault="004B58AE">
      <w:pPr>
        <w:jc w:val="both"/>
        <w:rPr>
          <w:rFonts w:ascii="Arial" w:hAnsi="Arial"/>
          <w:sz w:val="22"/>
        </w:rPr>
      </w:pPr>
    </w:p>
    <w:p w:rsidR="004B58AE" w:rsidRDefault="004B58AE">
      <w:pPr>
        <w:jc w:val="both"/>
        <w:rPr>
          <w:rFonts w:ascii="Arial" w:hAnsi="Arial"/>
          <w:sz w:val="22"/>
        </w:rPr>
      </w:pPr>
    </w:p>
    <w:p w:rsidR="004B58AE" w:rsidRDefault="00443B2E">
      <w:pPr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681.65pt">
            <v:imagedata r:id="rId7" o:title="Snimka zaslona 2023-08-25 091651"/>
          </v:shape>
        </w:pict>
      </w:r>
    </w:p>
    <w:sectPr w:rsidR="004B58AE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AE" w:rsidRDefault="004B58AE">
      <w:r>
        <w:separator/>
      </w:r>
    </w:p>
  </w:endnote>
  <w:endnote w:type="continuationSeparator" w:id="0">
    <w:p w:rsidR="004B58AE" w:rsidRDefault="004B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AE" w:rsidRDefault="004B58AE">
      <w:r>
        <w:separator/>
      </w:r>
    </w:p>
  </w:footnote>
  <w:footnote w:type="continuationSeparator" w:id="0">
    <w:p w:rsidR="004B58AE" w:rsidRDefault="004B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AE"/>
    <w:rsid w:val="00116CF0"/>
    <w:rsid w:val="001B1707"/>
    <w:rsid w:val="001E5C86"/>
    <w:rsid w:val="00443B2E"/>
    <w:rsid w:val="00476E32"/>
    <w:rsid w:val="004A366E"/>
    <w:rsid w:val="004B0391"/>
    <w:rsid w:val="004B58AE"/>
    <w:rsid w:val="005474C0"/>
    <w:rsid w:val="00576D45"/>
    <w:rsid w:val="00612C54"/>
    <w:rsid w:val="00640B53"/>
    <w:rsid w:val="006D78DE"/>
    <w:rsid w:val="00721363"/>
    <w:rsid w:val="008A79CE"/>
    <w:rsid w:val="00903E26"/>
    <w:rsid w:val="00904A71"/>
    <w:rsid w:val="009161AD"/>
    <w:rsid w:val="009765FA"/>
    <w:rsid w:val="009C3BE7"/>
    <w:rsid w:val="00AB13F7"/>
    <w:rsid w:val="00AC44EB"/>
    <w:rsid w:val="00AF11C6"/>
    <w:rsid w:val="00AF4EA6"/>
    <w:rsid w:val="00BA70AD"/>
    <w:rsid w:val="00C346AF"/>
    <w:rsid w:val="00DD173B"/>
    <w:rsid w:val="00E473EA"/>
    <w:rsid w:val="00EE3CAD"/>
    <w:rsid w:val="00F3496A"/>
    <w:rsid w:val="00F8430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A38A7A"/>
  <w15:chartTrackingRefBased/>
  <w15:docId w15:val="{2A26D613-8D30-4CB1-8A41-3511BEC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Franković</dc:creator>
  <cp:keywords/>
  <dc:description/>
  <cp:lastModifiedBy>Antonio Franković</cp:lastModifiedBy>
  <cp:revision>24</cp:revision>
  <dcterms:created xsi:type="dcterms:W3CDTF">2023-08-25T07:16:00Z</dcterms:created>
  <dcterms:modified xsi:type="dcterms:W3CDTF">2023-08-25T08:44:00Z</dcterms:modified>
</cp:coreProperties>
</file>